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6FB5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center"/>
        <w:rPr>
          <w:b w:val="0"/>
          <w:bCs w:val="0"/>
          <w:color w:val="2B2B2B"/>
          <w:sz w:val="45"/>
          <w:szCs w:val="45"/>
        </w:rPr>
      </w:pPr>
      <w:bookmarkStart w:id="0" w:name="_GoBack"/>
      <w:r>
        <w:rPr>
          <w:b w:val="0"/>
          <w:bCs w:val="0"/>
          <w:color w:val="2B2B2B"/>
          <w:sz w:val="45"/>
          <w:szCs w:val="45"/>
          <w:bdr w:val="none" w:color="auto" w:sz="0" w:space="0"/>
        </w:rPr>
        <w:t>华北电力大学2025年普通本科招生章程</w:t>
      </w:r>
    </w:p>
    <w:bookmarkEnd w:id="0"/>
    <w:p w14:paraId="049FD7CD">
      <w:pPr>
        <w:keepNext w:val="0"/>
        <w:keepLines w:val="0"/>
        <w:widowControl/>
        <w:suppressLineNumbers w:val="0"/>
        <w:pBdr>
          <w:top w:val="none" w:color="auto" w:sz="0" w:space="0"/>
          <w:left w:val="none" w:color="auto" w:sz="0" w:space="0"/>
          <w:bottom w:val="single" w:color="F5F5F5" w:sz="6" w:space="26"/>
          <w:right w:val="none" w:color="auto" w:sz="0" w:space="0"/>
        </w:pBdr>
        <w:spacing w:before="0" w:beforeAutospacing="0" w:after="0" w:afterAutospacing="0" w:line="300" w:lineRule="atLeast"/>
        <w:ind w:left="0" w:right="0"/>
        <w:jc w:val="center"/>
        <w:rPr>
          <w:sz w:val="21"/>
          <w:szCs w:val="21"/>
        </w:rPr>
      </w:pPr>
      <w:r>
        <w:rPr>
          <w:rFonts w:ascii="宋体" w:hAnsi="宋体" w:eastAsia="宋体" w:cs="宋体"/>
          <w:color w:val="6B6B6B"/>
          <w:kern w:val="0"/>
          <w:sz w:val="21"/>
          <w:szCs w:val="21"/>
          <w:bdr w:val="none" w:color="auto" w:sz="0" w:space="0"/>
          <w:lang w:val="en-US" w:eastAsia="zh-CN" w:bidi="ar"/>
        </w:rPr>
        <w:t>作者：</w:t>
      </w:r>
      <w:r>
        <w:rPr>
          <w:rFonts w:ascii="宋体" w:hAnsi="宋体" w:eastAsia="宋体" w:cs="宋体"/>
          <w:kern w:val="0"/>
          <w:sz w:val="21"/>
          <w:szCs w:val="21"/>
          <w:bdr w:val="none" w:color="auto" w:sz="0" w:space="0"/>
          <w:lang w:val="en-US" w:eastAsia="zh-CN" w:bidi="ar"/>
        </w:rPr>
        <w:t> </w:t>
      </w:r>
      <w:r>
        <w:rPr>
          <w:rFonts w:ascii="宋体" w:hAnsi="宋体" w:eastAsia="宋体" w:cs="宋体"/>
          <w:color w:val="6B6B6B"/>
          <w:kern w:val="0"/>
          <w:sz w:val="21"/>
          <w:szCs w:val="21"/>
          <w:bdr w:val="none" w:color="auto" w:sz="0" w:space="0"/>
          <w:lang w:val="en-US" w:eastAsia="zh-CN" w:bidi="ar"/>
        </w:rPr>
        <w:t>发布日期：2025-05-30</w:t>
      </w:r>
    </w:p>
    <w:p w14:paraId="36479E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center"/>
        <w:rPr>
          <w:sz w:val="21"/>
          <w:szCs w:val="21"/>
        </w:rPr>
      </w:pPr>
      <w:r>
        <w:rPr>
          <w:rStyle w:val="6"/>
          <w:rFonts w:ascii="黑体" w:hAnsi="宋体" w:eastAsia="黑体" w:cs="黑体"/>
          <w:b/>
          <w:i w:val="0"/>
          <w:iCs w:val="0"/>
          <w:spacing w:val="0"/>
          <w:sz w:val="31"/>
          <w:szCs w:val="31"/>
          <w:bdr w:val="none" w:color="auto" w:sz="0" w:space="0"/>
          <w:shd w:val="clear" w:fill="FFFFFF"/>
        </w:rPr>
        <w:t>第一章</w:t>
      </w:r>
      <w:r>
        <w:rPr>
          <w:rStyle w:val="6"/>
          <w:rFonts w:hint="eastAsia" w:ascii="黑体" w:hAnsi="宋体" w:eastAsia="黑体" w:cs="黑体"/>
          <w:b/>
          <w:i w:val="0"/>
          <w:iCs w:val="0"/>
          <w:spacing w:val="0"/>
          <w:sz w:val="31"/>
          <w:szCs w:val="31"/>
          <w:bdr w:val="none" w:color="auto" w:sz="0" w:space="0"/>
          <w:shd w:val="clear" w:fill="FFFFFF"/>
        </w:rPr>
        <w:t> 总则</w:t>
      </w:r>
    </w:p>
    <w:p w14:paraId="7E78667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15"/>
        <w:jc w:val="both"/>
        <w:rPr>
          <w:sz w:val="21"/>
          <w:szCs w:val="21"/>
        </w:rPr>
      </w:pPr>
      <w:r>
        <w:rPr>
          <w:rFonts w:ascii="仿宋_GB2312" w:hAnsi="仿宋_GB2312" w:eastAsia="仿宋_GB2312" w:cs="仿宋_GB2312"/>
          <w:spacing w:val="0"/>
          <w:sz w:val="31"/>
          <w:szCs w:val="31"/>
          <w:bdr w:val="none" w:color="auto" w:sz="0" w:space="0"/>
          <w:shd w:val="clear" w:fill="FFFFFF"/>
        </w:rPr>
        <w:t>第一条</w:t>
      </w:r>
      <w:r>
        <w:rPr>
          <w:sz w:val="21"/>
          <w:szCs w:val="21"/>
          <w:bdr w:val="none" w:color="auto" w:sz="0" w:space="0"/>
          <w:shd w:val="clear" w:fill="FFFFFF"/>
        </w:rPr>
        <w:t> </w:t>
      </w:r>
      <w:r>
        <w:rPr>
          <w:rFonts w:hint="eastAsia" w:ascii="仿宋_GB2312" w:hAnsi="仿宋_GB2312" w:eastAsia="仿宋_GB2312" w:cs="仿宋_GB2312"/>
          <w:spacing w:val="0"/>
          <w:sz w:val="31"/>
          <w:szCs w:val="31"/>
          <w:bdr w:val="none" w:color="auto" w:sz="0" w:space="0"/>
          <w:shd w:val="clear" w:fill="FFFFFF"/>
        </w:rPr>
        <w:t>为保证华北电力大学普通本科招生工作的顺利进行，规范招生行为，切实维护学校和考生的合法权益，根据《中华人民共和国教育法》、《中华人民共和国高等教育法》等相关法律及《教育部关于做好2025年普通高校招生工作的通知》（教学〔2025〕1号）等相关规定，结合我校的实际情况，制定本章程。</w:t>
      </w:r>
    </w:p>
    <w:p w14:paraId="1886997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15"/>
        <w:jc w:val="both"/>
        <w:rPr>
          <w:sz w:val="21"/>
          <w:szCs w:val="21"/>
        </w:rPr>
      </w:pPr>
      <w:r>
        <w:rPr>
          <w:rFonts w:hint="eastAsia" w:ascii="仿宋_GB2312" w:hAnsi="仿宋_GB2312" w:eastAsia="仿宋_GB2312" w:cs="仿宋_GB2312"/>
          <w:spacing w:val="0"/>
          <w:sz w:val="31"/>
          <w:szCs w:val="31"/>
          <w:bdr w:val="none" w:color="auto" w:sz="0" w:space="0"/>
          <w:shd w:val="clear" w:fill="FFFFFF"/>
        </w:rPr>
        <w:t>第二条</w:t>
      </w:r>
      <w:r>
        <w:rPr>
          <w:spacing w:val="0"/>
          <w:sz w:val="31"/>
          <w:szCs w:val="31"/>
          <w:bdr w:val="none" w:color="auto" w:sz="0" w:space="0"/>
          <w:shd w:val="clear" w:fill="FFFFFF"/>
        </w:rPr>
        <w:t> </w:t>
      </w:r>
      <w:r>
        <w:rPr>
          <w:rFonts w:hint="eastAsia" w:ascii="仿宋_GB2312" w:hAnsi="仿宋_GB2312" w:eastAsia="仿宋_GB2312" w:cs="仿宋_GB2312"/>
          <w:spacing w:val="0"/>
          <w:sz w:val="31"/>
          <w:szCs w:val="31"/>
          <w:bdr w:val="none" w:color="auto" w:sz="0" w:space="0"/>
          <w:shd w:val="clear" w:fill="FFFFFF"/>
        </w:rPr>
        <w:t>学校名称：华北电力大学，英文名称：</w:t>
      </w:r>
      <w:r>
        <w:rPr>
          <w:rFonts w:ascii="Times New Roman" w:hAnsi="Times New Roman" w:cs="Times New Roman"/>
          <w:spacing w:val="0"/>
          <w:sz w:val="31"/>
          <w:szCs w:val="31"/>
          <w:bdr w:val="none" w:color="auto" w:sz="0" w:space="0"/>
          <w:shd w:val="clear" w:fill="FFFFFF"/>
        </w:rPr>
        <w:t>North China Electric Power University</w:t>
      </w:r>
      <w:r>
        <w:rPr>
          <w:rFonts w:hint="eastAsia" w:ascii="仿宋_GB2312" w:hAnsi="仿宋_GB2312" w:eastAsia="仿宋_GB2312" w:cs="仿宋_GB2312"/>
          <w:spacing w:val="0"/>
          <w:sz w:val="31"/>
          <w:szCs w:val="31"/>
          <w:bdr w:val="none" w:color="auto" w:sz="0" w:space="0"/>
          <w:shd w:val="clear" w:fill="FFFFFF"/>
        </w:rPr>
        <w:t>。上级主管部门：中华人民共和国教育部。学校校部设在北京，分设保定校区，两地实行实质性一体化管理。北京校部办学地址：北京市昌平区回龙观镇北农路</w:t>
      </w:r>
      <w:r>
        <w:rPr>
          <w:rFonts w:hint="default" w:ascii="Times New Roman" w:hAnsi="Times New Roman" w:cs="Times New Roman"/>
          <w:spacing w:val="0"/>
          <w:sz w:val="31"/>
          <w:szCs w:val="31"/>
          <w:bdr w:val="none" w:color="auto" w:sz="0" w:space="0"/>
          <w:shd w:val="clear" w:fill="FFFFFF"/>
        </w:rPr>
        <w:t>2</w:t>
      </w:r>
      <w:r>
        <w:rPr>
          <w:rFonts w:hint="eastAsia" w:ascii="仿宋_GB2312" w:hAnsi="仿宋_GB2312" w:eastAsia="仿宋_GB2312" w:cs="仿宋_GB2312"/>
          <w:spacing w:val="0"/>
          <w:sz w:val="31"/>
          <w:szCs w:val="31"/>
          <w:bdr w:val="none" w:color="auto" w:sz="0" w:space="0"/>
          <w:shd w:val="clear" w:fill="FFFFFF"/>
        </w:rPr>
        <w:t>号；保定校区办学地址：河北省保定市永华北大街</w:t>
      </w:r>
      <w:r>
        <w:rPr>
          <w:rFonts w:hint="default" w:ascii="Times New Roman" w:hAnsi="Times New Roman" w:cs="Times New Roman"/>
          <w:spacing w:val="0"/>
          <w:sz w:val="31"/>
          <w:szCs w:val="31"/>
          <w:bdr w:val="none" w:color="auto" w:sz="0" w:space="0"/>
          <w:shd w:val="clear" w:fill="FFFFFF"/>
        </w:rPr>
        <w:t>619</w:t>
      </w:r>
      <w:r>
        <w:rPr>
          <w:rFonts w:hint="eastAsia" w:ascii="仿宋_GB2312" w:hAnsi="仿宋_GB2312" w:eastAsia="仿宋_GB2312" w:cs="仿宋_GB2312"/>
          <w:spacing w:val="0"/>
          <w:sz w:val="31"/>
          <w:szCs w:val="31"/>
          <w:bdr w:val="none" w:color="auto" w:sz="0" w:space="0"/>
          <w:shd w:val="clear" w:fill="FFFFFF"/>
        </w:rPr>
        <w:t>号。办学层次及类型：公办本科、全日制普通高等学校，教育部直属大学。学校进入国家“双一流”建设高校行列，电气工程学科入选第二轮“双一流”建设学科。现由国家电网有限公司、中国南方电网有限责任公司、中国华能集团有限公司、中国大唐集团有限公司、中国华电集团有限公司、国家能源投资集团有限责任公司、国家电力投资集团有限公司、中国长江三峡集团有限公司、中国广核集团有限公司、中国电力建设集团有限公司、中国能源建设集团有限公司、广东省能源集团有限公司等</w:t>
      </w:r>
      <w:r>
        <w:rPr>
          <w:rFonts w:hint="default" w:ascii="Times New Roman" w:hAnsi="Times New Roman" w:cs="Times New Roman"/>
          <w:spacing w:val="0"/>
          <w:sz w:val="31"/>
          <w:szCs w:val="31"/>
          <w:bdr w:val="none" w:color="auto" w:sz="0" w:space="0"/>
          <w:shd w:val="clear" w:fill="FFFFFF"/>
        </w:rPr>
        <w:t>12</w:t>
      </w:r>
      <w:r>
        <w:rPr>
          <w:rFonts w:hint="eastAsia" w:ascii="仿宋_GB2312" w:hAnsi="仿宋_GB2312" w:eastAsia="仿宋_GB2312" w:cs="仿宋_GB2312"/>
          <w:spacing w:val="0"/>
          <w:sz w:val="31"/>
          <w:szCs w:val="31"/>
          <w:bdr w:val="none" w:color="auto" w:sz="0" w:space="0"/>
          <w:shd w:val="clear" w:fill="FFFFFF"/>
        </w:rPr>
        <w:t>家特大型电力集团和中国电力企业联合会组成的理事会与教育部共建。学校拥有</w:t>
      </w:r>
      <w:r>
        <w:rPr>
          <w:rFonts w:hint="default" w:ascii="Times New Roman" w:hAnsi="Times New Roman" w:cs="Times New Roman"/>
          <w:spacing w:val="0"/>
          <w:sz w:val="31"/>
          <w:szCs w:val="31"/>
          <w:bdr w:val="none" w:color="auto" w:sz="0" w:space="0"/>
          <w:shd w:val="clear" w:fill="FFFFFF"/>
        </w:rPr>
        <w:t>7</w:t>
      </w:r>
      <w:r>
        <w:rPr>
          <w:rFonts w:hint="eastAsia" w:ascii="仿宋_GB2312" w:hAnsi="仿宋_GB2312" w:eastAsia="仿宋_GB2312" w:cs="仿宋_GB2312"/>
          <w:spacing w:val="0"/>
          <w:sz w:val="31"/>
          <w:szCs w:val="31"/>
          <w:bdr w:val="none" w:color="auto" w:sz="0" w:space="0"/>
          <w:shd w:val="clear" w:fill="FFFFFF"/>
        </w:rPr>
        <w:t>个博士后科研流动站、</w:t>
      </w:r>
      <w:r>
        <w:rPr>
          <w:rFonts w:hint="default" w:ascii="Times New Roman" w:hAnsi="Times New Roman" w:cs="Times New Roman"/>
          <w:spacing w:val="0"/>
          <w:sz w:val="31"/>
          <w:szCs w:val="31"/>
          <w:bdr w:val="none" w:color="auto" w:sz="0" w:space="0"/>
          <w:shd w:val="clear" w:fill="FFFFFF"/>
        </w:rPr>
        <w:t>10</w:t>
      </w:r>
      <w:r>
        <w:rPr>
          <w:rFonts w:hint="eastAsia" w:ascii="仿宋_GB2312" w:hAnsi="仿宋_GB2312" w:eastAsia="仿宋_GB2312" w:cs="仿宋_GB2312"/>
          <w:spacing w:val="0"/>
          <w:sz w:val="31"/>
          <w:szCs w:val="31"/>
          <w:bdr w:val="none" w:color="auto" w:sz="0" w:space="0"/>
          <w:shd w:val="clear" w:fill="FFFFFF"/>
        </w:rPr>
        <w:t>个博士学位一级学科授权点、</w:t>
      </w:r>
      <w:r>
        <w:rPr>
          <w:rFonts w:hint="default" w:ascii="Times New Roman" w:hAnsi="Times New Roman" w:cs="Times New Roman"/>
          <w:spacing w:val="0"/>
          <w:sz w:val="31"/>
          <w:szCs w:val="31"/>
          <w:bdr w:val="none" w:color="auto" w:sz="0" w:space="0"/>
          <w:shd w:val="clear" w:fill="FFFFFF"/>
        </w:rPr>
        <w:t>24</w:t>
      </w:r>
      <w:r>
        <w:rPr>
          <w:rFonts w:hint="eastAsia" w:ascii="仿宋_GB2312" w:hAnsi="仿宋_GB2312" w:eastAsia="仿宋_GB2312" w:cs="仿宋_GB2312"/>
          <w:spacing w:val="0"/>
          <w:sz w:val="31"/>
          <w:szCs w:val="31"/>
          <w:bdr w:val="none" w:color="auto" w:sz="0" w:space="0"/>
          <w:shd w:val="clear" w:fill="FFFFFF"/>
        </w:rPr>
        <w:t>个硕士学位一级学科授权点、4个博士专业学位授权类别和17个硕士专业学位授权类别，形成了培养本科、硕士、博士的完整教育体系。</w:t>
      </w:r>
    </w:p>
    <w:p w14:paraId="6270358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15"/>
        <w:jc w:val="both"/>
        <w:rPr>
          <w:sz w:val="21"/>
          <w:szCs w:val="21"/>
        </w:rPr>
      </w:pPr>
      <w:r>
        <w:rPr>
          <w:rFonts w:hint="eastAsia" w:ascii="仿宋_GB2312" w:hAnsi="仿宋_GB2312" w:eastAsia="仿宋_GB2312" w:cs="仿宋_GB2312"/>
          <w:spacing w:val="0"/>
          <w:sz w:val="31"/>
          <w:szCs w:val="31"/>
          <w:bdr w:val="none" w:color="auto" w:sz="0" w:space="0"/>
          <w:shd w:val="clear" w:fill="FFFFFF"/>
        </w:rPr>
        <w:t>第三条</w:t>
      </w:r>
      <w:r>
        <w:rPr>
          <w:spacing w:val="0"/>
          <w:sz w:val="31"/>
          <w:szCs w:val="31"/>
          <w:bdr w:val="none" w:color="auto" w:sz="0" w:space="0"/>
          <w:shd w:val="clear" w:fill="FFFFFF"/>
        </w:rPr>
        <w:t> </w:t>
      </w:r>
      <w:r>
        <w:rPr>
          <w:rFonts w:hint="eastAsia" w:ascii="仿宋_GB2312" w:hAnsi="仿宋_GB2312" w:eastAsia="仿宋_GB2312" w:cs="仿宋_GB2312"/>
          <w:spacing w:val="0"/>
          <w:sz w:val="31"/>
          <w:szCs w:val="31"/>
          <w:bdr w:val="none" w:color="auto" w:sz="0" w:space="0"/>
          <w:shd w:val="clear" w:fill="FFFFFF"/>
        </w:rPr>
        <w:t>颁发证书</w:t>
      </w:r>
      <w:r>
        <w:rPr>
          <w:rFonts w:hint="default" w:ascii="Times New Roman" w:hAnsi="Times New Roman" w:cs="Times New Roman"/>
          <w:spacing w:val="0"/>
          <w:sz w:val="31"/>
          <w:szCs w:val="31"/>
          <w:bdr w:val="none" w:color="auto" w:sz="0" w:space="0"/>
          <w:shd w:val="clear" w:fill="FFFFFF"/>
        </w:rPr>
        <w:t>:</w:t>
      </w:r>
      <w:r>
        <w:rPr>
          <w:rFonts w:hint="eastAsia" w:ascii="仿宋_GB2312" w:hAnsi="仿宋_GB2312" w:eastAsia="仿宋_GB2312" w:cs="仿宋_GB2312"/>
          <w:spacing w:val="0"/>
          <w:sz w:val="31"/>
          <w:szCs w:val="31"/>
          <w:bdr w:val="none" w:color="auto" w:sz="0" w:space="0"/>
          <w:shd w:val="clear" w:fill="FFFFFF"/>
        </w:rPr>
        <w:t>学校为在规定年限内达到所在专业毕业要求者，颁发华北电力大学普通高等教育本科学历证书，对符合学位授予条件者，颁发华北电力大学学士学位证书。</w:t>
      </w:r>
    </w:p>
    <w:p w14:paraId="69207BE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15"/>
        <w:jc w:val="both"/>
        <w:rPr>
          <w:sz w:val="21"/>
          <w:szCs w:val="21"/>
        </w:rPr>
      </w:pPr>
      <w:r>
        <w:rPr>
          <w:rFonts w:hint="eastAsia" w:ascii="仿宋_GB2312" w:hAnsi="仿宋_GB2312" w:eastAsia="仿宋_GB2312" w:cs="仿宋_GB2312"/>
          <w:spacing w:val="0"/>
          <w:sz w:val="31"/>
          <w:szCs w:val="31"/>
          <w:bdr w:val="none" w:color="auto" w:sz="0" w:space="0"/>
          <w:shd w:val="clear" w:fill="FFFFFF"/>
        </w:rPr>
        <w:t>第四条 华北电力大学招生工作将全面贯彻教育部有关文件精神，本着公平、公正、公开的原则，综合衡量考生德、智、体、美、劳，择优录取。</w:t>
      </w:r>
    </w:p>
    <w:p w14:paraId="053AF2F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center"/>
        <w:rPr>
          <w:sz w:val="21"/>
          <w:szCs w:val="21"/>
        </w:rPr>
      </w:pPr>
      <w:r>
        <w:rPr>
          <w:rStyle w:val="6"/>
          <w:rFonts w:hint="eastAsia" w:ascii="黑体" w:hAnsi="宋体" w:eastAsia="黑体" w:cs="黑体"/>
          <w:i w:val="0"/>
          <w:iCs w:val="0"/>
          <w:spacing w:val="0"/>
          <w:sz w:val="31"/>
          <w:szCs w:val="31"/>
          <w:bdr w:val="none" w:color="auto" w:sz="0" w:space="0"/>
          <w:shd w:val="clear" w:fill="FFFFFF"/>
        </w:rPr>
        <w:t>第二章 组织机构及职责</w:t>
      </w:r>
    </w:p>
    <w:p w14:paraId="08ACFF8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15"/>
        <w:jc w:val="both"/>
        <w:rPr>
          <w:sz w:val="21"/>
          <w:szCs w:val="21"/>
        </w:rPr>
      </w:pPr>
      <w:r>
        <w:rPr>
          <w:rFonts w:hint="eastAsia" w:ascii="仿宋_GB2312" w:hAnsi="仿宋_GB2312" w:eastAsia="仿宋_GB2312" w:cs="仿宋_GB2312"/>
          <w:spacing w:val="0"/>
          <w:sz w:val="31"/>
          <w:szCs w:val="31"/>
          <w:bdr w:val="none" w:color="auto" w:sz="0" w:space="0"/>
          <w:shd w:val="clear" w:fill="FFFFFF"/>
        </w:rPr>
        <w:t>第五条</w:t>
      </w:r>
      <w:r>
        <w:rPr>
          <w:rFonts w:hint="eastAsia" w:ascii="仿宋_GB2312" w:hAnsi="仿宋_GB2312" w:eastAsia="仿宋_GB2312" w:cs="仿宋_GB2312"/>
          <w:color w:val="FF0000"/>
          <w:spacing w:val="0"/>
          <w:sz w:val="31"/>
          <w:szCs w:val="31"/>
          <w:bdr w:val="none" w:color="auto" w:sz="0" w:space="0"/>
          <w:shd w:val="clear" w:fill="FFFFFF"/>
        </w:rPr>
        <w:t> </w:t>
      </w:r>
      <w:r>
        <w:rPr>
          <w:rFonts w:hint="eastAsia" w:ascii="仿宋_GB2312" w:hAnsi="仿宋_GB2312" w:eastAsia="仿宋_GB2312" w:cs="仿宋_GB2312"/>
          <w:spacing w:val="0"/>
          <w:sz w:val="31"/>
          <w:szCs w:val="31"/>
          <w:bdr w:val="none" w:color="auto" w:sz="0" w:space="0"/>
          <w:shd w:val="clear" w:fill="FFFFFF"/>
        </w:rPr>
        <w:t>华北电力大学</w:t>
      </w:r>
      <w:r>
        <w:rPr>
          <w:rFonts w:hint="eastAsia" w:ascii="仿宋_GB2312" w:hAnsi="仿宋_GB2312" w:eastAsia="仿宋_GB2312" w:cs="仿宋_GB2312"/>
          <w:sz w:val="31"/>
          <w:szCs w:val="31"/>
          <w:bdr w:val="none" w:color="auto" w:sz="0" w:space="0"/>
          <w:shd w:val="clear" w:fill="FFFFFF"/>
        </w:rPr>
        <w:t>成立招生工作领导小组</w:t>
      </w:r>
      <w:r>
        <w:rPr>
          <w:rFonts w:hint="eastAsia" w:ascii="仿宋_GB2312" w:hAnsi="仿宋_GB2312" w:eastAsia="仿宋_GB2312" w:cs="仿宋_GB2312"/>
          <w:spacing w:val="0"/>
          <w:sz w:val="31"/>
          <w:szCs w:val="31"/>
          <w:bdr w:val="none" w:color="auto" w:sz="0" w:space="0"/>
          <w:shd w:val="clear" w:fill="FFFFFF"/>
        </w:rPr>
        <w:t>，</w:t>
      </w:r>
      <w:r>
        <w:rPr>
          <w:rFonts w:hint="eastAsia" w:ascii="仿宋_GB2312" w:hAnsi="仿宋_GB2312" w:eastAsia="仿宋_GB2312" w:cs="仿宋_GB2312"/>
          <w:sz w:val="31"/>
          <w:szCs w:val="31"/>
          <w:bdr w:val="none" w:color="auto" w:sz="0" w:space="0"/>
          <w:shd w:val="clear" w:fill="FFFFFF"/>
        </w:rPr>
        <w:t>由校长担任组长，负责教育教学工作、学生教育管理工作、学科建设工作、纪检监察工作的校领导任副组长，各相关部门负责人任组员，全面负责学校普通本科招生工作，集中决策处理招生工作中的重大问题。</w:t>
      </w:r>
    </w:p>
    <w:p w14:paraId="3B902A0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15"/>
        <w:jc w:val="both"/>
        <w:rPr>
          <w:sz w:val="21"/>
          <w:szCs w:val="21"/>
        </w:rPr>
      </w:pPr>
      <w:r>
        <w:rPr>
          <w:rFonts w:hint="eastAsia" w:ascii="仿宋_GB2312" w:hAnsi="仿宋_GB2312" w:eastAsia="仿宋_GB2312" w:cs="仿宋_GB2312"/>
          <w:spacing w:val="0"/>
          <w:sz w:val="31"/>
          <w:szCs w:val="31"/>
          <w:bdr w:val="none" w:color="auto" w:sz="0" w:space="0"/>
          <w:shd w:val="clear" w:fill="FFFFFF"/>
        </w:rPr>
        <w:t>第六条 华北电力大学本科招生办公室作为学校的常设工作机构，负责学校本科生招生的日常工作。其职责是：</w:t>
      </w:r>
    </w:p>
    <w:p w14:paraId="233E5FC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15"/>
        <w:jc w:val="both"/>
        <w:rPr>
          <w:sz w:val="21"/>
          <w:szCs w:val="21"/>
        </w:rPr>
      </w:pPr>
      <w:r>
        <w:rPr>
          <w:rFonts w:hint="default" w:ascii="Times New Roman" w:hAnsi="Times New Roman" w:cs="Times New Roman"/>
          <w:spacing w:val="0"/>
          <w:sz w:val="31"/>
          <w:szCs w:val="31"/>
          <w:bdr w:val="none" w:color="auto" w:sz="0" w:space="0"/>
          <w:shd w:val="clear" w:fill="FFFFFF"/>
        </w:rPr>
        <w:t>1.</w:t>
      </w:r>
      <w:r>
        <w:rPr>
          <w:rFonts w:hint="eastAsia" w:ascii="仿宋_GB2312" w:hAnsi="仿宋_GB2312" w:eastAsia="仿宋_GB2312" w:cs="仿宋_GB2312"/>
          <w:spacing w:val="0"/>
          <w:sz w:val="31"/>
          <w:szCs w:val="31"/>
          <w:bdr w:val="none" w:color="auto" w:sz="0" w:space="0"/>
          <w:shd w:val="clear" w:fill="FFFFFF"/>
        </w:rPr>
        <w:t>严格执行教育部有关招生工作的政策及各省（区、市）招生委员会的补充规定和实施细则；</w:t>
      </w:r>
    </w:p>
    <w:p w14:paraId="357D8E6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15"/>
        <w:jc w:val="both"/>
        <w:rPr>
          <w:sz w:val="21"/>
          <w:szCs w:val="21"/>
        </w:rPr>
      </w:pPr>
      <w:r>
        <w:rPr>
          <w:rFonts w:hint="default" w:ascii="Times New Roman" w:hAnsi="Times New Roman" w:cs="Times New Roman"/>
          <w:spacing w:val="0"/>
          <w:sz w:val="31"/>
          <w:szCs w:val="31"/>
          <w:bdr w:val="none" w:color="auto" w:sz="0" w:space="0"/>
          <w:shd w:val="clear" w:fill="FFFFFF"/>
        </w:rPr>
        <w:t>2.</w:t>
      </w:r>
      <w:r>
        <w:rPr>
          <w:rFonts w:hint="eastAsia" w:ascii="仿宋_GB2312" w:hAnsi="仿宋_GB2312" w:eastAsia="仿宋_GB2312" w:cs="仿宋_GB2312"/>
          <w:spacing w:val="0"/>
          <w:sz w:val="31"/>
          <w:szCs w:val="31"/>
          <w:bdr w:val="none" w:color="auto" w:sz="0" w:space="0"/>
          <w:shd w:val="clear" w:fill="FFFFFF"/>
        </w:rPr>
        <w:t>按照教育部下达的年度招生计划及有关规定编制分地区、分专业招生来源计划，制定学校招生工作章程；</w:t>
      </w:r>
    </w:p>
    <w:p w14:paraId="451015D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15"/>
        <w:jc w:val="both"/>
        <w:rPr>
          <w:sz w:val="21"/>
          <w:szCs w:val="21"/>
        </w:rPr>
      </w:pPr>
      <w:r>
        <w:rPr>
          <w:rFonts w:hint="default" w:ascii="Times New Roman" w:hAnsi="Times New Roman" w:cs="Times New Roman"/>
          <w:spacing w:val="0"/>
          <w:sz w:val="31"/>
          <w:szCs w:val="31"/>
          <w:bdr w:val="none" w:color="auto" w:sz="0" w:space="0"/>
          <w:shd w:val="clear" w:fill="FFFFFF"/>
        </w:rPr>
        <w:t>3.</w:t>
      </w:r>
      <w:r>
        <w:rPr>
          <w:rFonts w:hint="eastAsia" w:ascii="仿宋_GB2312" w:hAnsi="仿宋_GB2312" w:eastAsia="仿宋_GB2312" w:cs="仿宋_GB2312"/>
          <w:spacing w:val="0"/>
          <w:sz w:val="31"/>
          <w:szCs w:val="31"/>
          <w:bdr w:val="none" w:color="auto" w:sz="0" w:space="0"/>
          <w:shd w:val="clear" w:fill="FFFFFF"/>
        </w:rPr>
        <w:t>组织开展招生宣传、咨询服务工作，向考生和家长介绍本校情况和招生政策；</w:t>
      </w:r>
    </w:p>
    <w:p w14:paraId="5C5EADA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15"/>
        <w:jc w:val="both"/>
        <w:rPr>
          <w:sz w:val="21"/>
          <w:szCs w:val="21"/>
        </w:rPr>
      </w:pPr>
      <w:r>
        <w:rPr>
          <w:rFonts w:hint="default" w:ascii="Times New Roman" w:hAnsi="Times New Roman" w:cs="Times New Roman"/>
          <w:spacing w:val="0"/>
          <w:sz w:val="31"/>
          <w:szCs w:val="31"/>
          <w:bdr w:val="none" w:color="auto" w:sz="0" w:space="0"/>
          <w:shd w:val="clear" w:fill="FFFFFF"/>
        </w:rPr>
        <w:t>4.</w:t>
      </w:r>
      <w:r>
        <w:rPr>
          <w:rFonts w:hint="eastAsia" w:ascii="仿宋_GB2312" w:hAnsi="仿宋_GB2312" w:eastAsia="仿宋_GB2312" w:cs="仿宋_GB2312"/>
          <w:spacing w:val="0"/>
          <w:sz w:val="31"/>
          <w:szCs w:val="31"/>
          <w:bdr w:val="none" w:color="auto" w:sz="0" w:space="0"/>
          <w:shd w:val="clear" w:fill="FFFFFF"/>
        </w:rPr>
        <w:t>客观、公正地完成招生录取工作，并负责协调和处理录取工作中遇到的各种问题；</w:t>
      </w:r>
    </w:p>
    <w:p w14:paraId="06E0C5E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15"/>
        <w:jc w:val="both"/>
        <w:rPr>
          <w:sz w:val="21"/>
          <w:szCs w:val="21"/>
        </w:rPr>
      </w:pPr>
      <w:r>
        <w:rPr>
          <w:rFonts w:hint="default" w:ascii="Times New Roman" w:hAnsi="Times New Roman" w:cs="Times New Roman"/>
          <w:spacing w:val="0"/>
          <w:sz w:val="31"/>
          <w:szCs w:val="31"/>
          <w:bdr w:val="none" w:color="auto" w:sz="0" w:space="0"/>
          <w:shd w:val="clear" w:fill="FFFFFF"/>
        </w:rPr>
        <w:t>5.</w:t>
      </w:r>
      <w:r>
        <w:rPr>
          <w:rFonts w:hint="eastAsia" w:ascii="仿宋_GB2312" w:hAnsi="仿宋_GB2312" w:eastAsia="仿宋_GB2312" w:cs="仿宋_GB2312"/>
          <w:spacing w:val="0"/>
          <w:sz w:val="31"/>
          <w:szCs w:val="31"/>
          <w:bdr w:val="none" w:color="auto" w:sz="0" w:space="0"/>
          <w:shd w:val="clear" w:fill="FFFFFF"/>
        </w:rPr>
        <w:t>履行高校招生信息公开相应职责；</w:t>
      </w:r>
    </w:p>
    <w:p w14:paraId="6975F25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15"/>
        <w:jc w:val="both"/>
        <w:rPr>
          <w:sz w:val="21"/>
          <w:szCs w:val="21"/>
        </w:rPr>
      </w:pPr>
      <w:r>
        <w:rPr>
          <w:rFonts w:hint="default" w:ascii="Times New Roman" w:hAnsi="Times New Roman" w:cs="Times New Roman"/>
          <w:spacing w:val="0"/>
          <w:sz w:val="31"/>
          <w:szCs w:val="31"/>
          <w:bdr w:val="none" w:color="auto" w:sz="0" w:space="0"/>
          <w:shd w:val="clear" w:fill="FFFFFF"/>
        </w:rPr>
        <w:t>6.</w:t>
      </w:r>
      <w:r>
        <w:rPr>
          <w:rFonts w:hint="eastAsia" w:ascii="仿宋_GB2312" w:hAnsi="仿宋_GB2312" w:eastAsia="仿宋_GB2312" w:cs="仿宋_GB2312"/>
          <w:spacing w:val="0"/>
          <w:sz w:val="31"/>
          <w:szCs w:val="31"/>
          <w:bdr w:val="none" w:color="auto" w:sz="0" w:space="0"/>
          <w:shd w:val="clear" w:fill="FFFFFF"/>
        </w:rPr>
        <w:t>配合学校有关部门对录取的新生进行复查；</w:t>
      </w:r>
    </w:p>
    <w:p w14:paraId="0FF64E8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15"/>
        <w:jc w:val="both"/>
        <w:rPr>
          <w:sz w:val="21"/>
          <w:szCs w:val="21"/>
        </w:rPr>
      </w:pPr>
      <w:r>
        <w:rPr>
          <w:rFonts w:hint="default" w:ascii="Times New Roman" w:hAnsi="Times New Roman" w:cs="Times New Roman"/>
          <w:spacing w:val="0"/>
          <w:sz w:val="31"/>
          <w:szCs w:val="31"/>
          <w:bdr w:val="none" w:color="auto" w:sz="0" w:space="0"/>
          <w:shd w:val="clear" w:fill="FFFFFF"/>
        </w:rPr>
        <w:t>7.</w:t>
      </w:r>
      <w:r>
        <w:rPr>
          <w:rFonts w:hint="eastAsia" w:ascii="仿宋_GB2312" w:hAnsi="仿宋_GB2312" w:eastAsia="仿宋_GB2312" w:cs="仿宋_GB2312"/>
          <w:spacing w:val="0"/>
          <w:sz w:val="31"/>
          <w:szCs w:val="31"/>
          <w:bdr w:val="none" w:color="auto" w:sz="0" w:space="0"/>
          <w:shd w:val="clear" w:fill="FFFFFF"/>
        </w:rPr>
        <w:t>完成教育主管部门和学校交办的其它工作。</w:t>
      </w:r>
    </w:p>
    <w:p w14:paraId="42E8272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center"/>
        <w:rPr>
          <w:sz w:val="21"/>
          <w:szCs w:val="21"/>
        </w:rPr>
      </w:pPr>
      <w:r>
        <w:rPr>
          <w:rStyle w:val="6"/>
          <w:rFonts w:hint="eastAsia" w:ascii="黑体" w:hAnsi="宋体" w:eastAsia="黑体" w:cs="黑体"/>
          <w:i w:val="0"/>
          <w:iCs w:val="0"/>
          <w:spacing w:val="0"/>
          <w:sz w:val="31"/>
          <w:szCs w:val="31"/>
          <w:bdr w:val="none" w:color="auto" w:sz="0" w:space="0"/>
          <w:shd w:val="clear" w:fill="FFFFFF"/>
        </w:rPr>
        <w:t>第三章 招生计划</w:t>
      </w:r>
    </w:p>
    <w:p w14:paraId="6D95200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15"/>
        <w:jc w:val="both"/>
        <w:rPr>
          <w:sz w:val="21"/>
          <w:szCs w:val="21"/>
        </w:rPr>
      </w:pPr>
      <w:r>
        <w:rPr>
          <w:rFonts w:hint="eastAsia" w:ascii="仿宋_GB2312" w:hAnsi="仿宋_GB2312" w:eastAsia="仿宋_GB2312" w:cs="仿宋_GB2312"/>
          <w:spacing w:val="0"/>
          <w:sz w:val="31"/>
          <w:szCs w:val="31"/>
          <w:bdr w:val="none" w:color="auto" w:sz="0" w:space="0"/>
          <w:shd w:val="clear" w:fill="FFFFFF"/>
        </w:rPr>
        <w:t>第七条</w:t>
      </w:r>
      <w:r>
        <w:rPr>
          <w:spacing w:val="0"/>
          <w:sz w:val="31"/>
          <w:szCs w:val="31"/>
          <w:bdr w:val="none" w:color="auto" w:sz="0" w:space="0"/>
          <w:shd w:val="clear" w:fill="FFFFFF"/>
        </w:rPr>
        <w:t> </w:t>
      </w:r>
      <w:r>
        <w:rPr>
          <w:rFonts w:hint="eastAsia" w:ascii="仿宋_GB2312" w:hAnsi="仿宋_GB2312" w:eastAsia="仿宋_GB2312" w:cs="仿宋_GB2312"/>
          <w:spacing w:val="0"/>
          <w:sz w:val="31"/>
          <w:szCs w:val="31"/>
          <w:bdr w:val="none" w:color="auto" w:sz="0" w:space="0"/>
          <w:shd w:val="clear" w:fill="FFFFFF"/>
        </w:rPr>
        <w:t>学校根据自身发展规划、办学条件、人才市场需求、学科发展等因素制定年度招生计划。</w:t>
      </w:r>
    </w:p>
    <w:p w14:paraId="4FCC20D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15"/>
        <w:jc w:val="both"/>
        <w:rPr>
          <w:sz w:val="21"/>
          <w:szCs w:val="21"/>
        </w:rPr>
      </w:pPr>
      <w:r>
        <w:rPr>
          <w:rFonts w:hint="eastAsia" w:ascii="仿宋_GB2312" w:hAnsi="仿宋_GB2312" w:eastAsia="仿宋_GB2312" w:cs="仿宋_GB2312"/>
          <w:spacing w:val="0"/>
          <w:sz w:val="31"/>
          <w:szCs w:val="31"/>
          <w:bdr w:val="none" w:color="auto" w:sz="0" w:space="0"/>
          <w:shd w:val="clear" w:fill="FFFFFF"/>
        </w:rPr>
        <w:t>第八条</w:t>
      </w:r>
      <w:r>
        <w:rPr>
          <w:spacing w:val="0"/>
          <w:sz w:val="31"/>
          <w:szCs w:val="31"/>
          <w:bdr w:val="none" w:color="auto" w:sz="0" w:space="0"/>
          <w:shd w:val="clear" w:fill="FFFFFF"/>
        </w:rPr>
        <w:t> </w:t>
      </w:r>
      <w:r>
        <w:rPr>
          <w:rFonts w:hint="eastAsia" w:ascii="仿宋_GB2312" w:hAnsi="仿宋_GB2312" w:eastAsia="仿宋_GB2312" w:cs="仿宋_GB2312"/>
          <w:spacing w:val="0"/>
          <w:sz w:val="31"/>
          <w:szCs w:val="31"/>
          <w:bdr w:val="none" w:color="auto" w:sz="0" w:space="0"/>
          <w:shd w:val="clear" w:fill="FFFFFF"/>
        </w:rPr>
        <w:t>学校根据教育部下达的招生计划，本着“科学、稳定和教育资源公平分配”的原则，综合考虑地域、生源质量、专业分配结构以及各省（区、市）高考报名人数等因素，在参考往年分省招生计划的基础上，制定学校分省分专业招生计划。学校将招生计划总数的</w:t>
      </w:r>
      <w:r>
        <w:rPr>
          <w:rFonts w:hint="default" w:ascii="Times New Roman" w:hAnsi="Times New Roman" w:cs="Times New Roman"/>
          <w:spacing w:val="0"/>
          <w:sz w:val="31"/>
          <w:szCs w:val="31"/>
          <w:bdr w:val="none" w:color="auto" w:sz="0" w:space="0"/>
          <w:shd w:val="clear" w:fill="FFFFFF"/>
        </w:rPr>
        <w:t>1%</w:t>
      </w:r>
      <w:r>
        <w:rPr>
          <w:rFonts w:hint="eastAsia" w:ascii="仿宋_GB2312" w:hAnsi="仿宋_GB2312" w:eastAsia="仿宋_GB2312" w:cs="仿宋_GB2312"/>
          <w:spacing w:val="0"/>
          <w:sz w:val="31"/>
          <w:szCs w:val="31"/>
          <w:bdr w:val="none" w:color="auto" w:sz="0" w:space="0"/>
          <w:shd w:val="clear" w:fill="FFFFFF"/>
        </w:rPr>
        <w:t>作为预留计划，用于调节各地统考上线生源的不平衡。预留计划的使用，坚持公平公正、质量优先，主要投放到国家政策要求及优质生源集中的省（自治区、直辖市）。</w:t>
      </w:r>
    </w:p>
    <w:p w14:paraId="3D9A1B4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center"/>
        <w:rPr>
          <w:sz w:val="21"/>
          <w:szCs w:val="21"/>
        </w:rPr>
      </w:pPr>
      <w:r>
        <w:rPr>
          <w:rStyle w:val="6"/>
          <w:rFonts w:hint="eastAsia" w:ascii="黑体" w:hAnsi="宋体" w:eastAsia="黑体" w:cs="黑体"/>
          <w:i w:val="0"/>
          <w:iCs w:val="0"/>
          <w:spacing w:val="0"/>
          <w:sz w:val="31"/>
          <w:szCs w:val="31"/>
          <w:bdr w:val="none" w:color="auto" w:sz="0" w:space="0"/>
          <w:shd w:val="clear" w:fill="FFFFFF"/>
        </w:rPr>
        <w:t>第四章 录取规则</w:t>
      </w:r>
    </w:p>
    <w:p w14:paraId="6A546DA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15"/>
        <w:jc w:val="both"/>
        <w:rPr>
          <w:sz w:val="21"/>
          <w:szCs w:val="21"/>
        </w:rPr>
      </w:pPr>
      <w:r>
        <w:rPr>
          <w:rFonts w:hint="eastAsia" w:ascii="仿宋_GB2312" w:hAnsi="仿宋_GB2312" w:eastAsia="仿宋_GB2312" w:cs="仿宋_GB2312"/>
          <w:spacing w:val="0"/>
          <w:sz w:val="31"/>
          <w:szCs w:val="31"/>
          <w:bdr w:val="none" w:color="auto" w:sz="0" w:space="0"/>
          <w:shd w:val="clear" w:fill="FFFFFF"/>
        </w:rPr>
        <w:t>第九条</w:t>
      </w:r>
      <w:r>
        <w:rPr>
          <w:spacing w:val="0"/>
          <w:sz w:val="31"/>
          <w:szCs w:val="31"/>
          <w:bdr w:val="none" w:color="auto" w:sz="0" w:space="0"/>
          <w:shd w:val="clear" w:fill="FFFFFF"/>
        </w:rPr>
        <w:t> </w:t>
      </w:r>
      <w:r>
        <w:rPr>
          <w:rFonts w:hint="eastAsia" w:ascii="仿宋_GB2312" w:hAnsi="仿宋_GB2312" w:eastAsia="仿宋_GB2312" w:cs="仿宋_GB2312"/>
          <w:spacing w:val="0"/>
          <w:sz w:val="31"/>
          <w:szCs w:val="31"/>
          <w:bdr w:val="none" w:color="auto" w:sz="0" w:space="0"/>
          <w:shd w:val="clear" w:fill="FFFFFF"/>
        </w:rPr>
        <w:t>鉴于我校“一所大学、两地办学”的实际情况，考生应按华北电力大学和华北电力大学（保定）的招生计划分别报考，北京校部和保定校区分别录取。</w:t>
      </w:r>
    </w:p>
    <w:p w14:paraId="6140B85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15"/>
        <w:jc w:val="both"/>
        <w:rPr>
          <w:sz w:val="21"/>
          <w:szCs w:val="21"/>
        </w:rPr>
      </w:pPr>
      <w:r>
        <w:rPr>
          <w:rFonts w:hint="eastAsia" w:ascii="仿宋_GB2312" w:hAnsi="仿宋_GB2312" w:eastAsia="仿宋_GB2312" w:cs="仿宋_GB2312"/>
          <w:spacing w:val="0"/>
          <w:sz w:val="31"/>
          <w:szCs w:val="31"/>
          <w:bdr w:val="none" w:color="auto" w:sz="0" w:space="0"/>
          <w:shd w:val="clear" w:fill="FFFFFF"/>
        </w:rPr>
        <w:t>第十条 学校以英语作为基础外语安排教学。我校招生专业（类）中，北京校部英语、翻译专业，保定校区外国语言文学类限语种为英语的考生报考，计算机科学与技术、软件工程、网络空间安全、人工智能、智能科学与技术、测控技术与仪器、智能感知工程、自动化、机器人工程、电子信息工程、电子科学与技术、通信工程、电子信息科学与技术、集成电路设计与集成系统、经济学、金融学由于专业培养与英语密切相关，建议非英语考生慎重报考。</w:t>
      </w:r>
    </w:p>
    <w:p w14:paraId="601130F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15"/>
        <w:jc w:val="both"/>
        <w:rPr>
          <w:sz w:val="21"/>
          <w:szCs w:val="21"/>
        </w:rPr>
      </w:pPr>
      <w:r>
        <w:rPr>
          <w:rFonts w:hint="eastAsia" w:ascii="仿宋_GB2312" w:hAnsi="仿宋_GB2312" w:eastAsia="仿宋_GB2312" w:cs="仿宋_GB2312"/>
          <w:spacing w:val="0"/>
          <w:sz w:val="31"/>
          <w:szCs w:val="31"/>
          <w:bdr w:val="none" w:color="auto" w:sz="0" w:space="0"/>
          <w:shd w:val="clear" w:fill="FFFFFF"/>
        </w:rPr>
        <w:t>第十一条</w:t>
      </w:r>
      <w:r>
        <w:rPr>
          <w:spacing w:val="0"/>
          <w:sz w:val="31"/>
          <w:szCs w:val="31"/>
          <w:bdr w:val="none" w:color="auto" w:sz="0" w:space="0"/>
          <w:shd w:val="clear" w:fill="FFFFFF"/>
        </w:rPr>
        <w:t> </w:t>
      </w:r>
      <w:r>
        <w:rPr>
          <w:rFonts w:hint="eastAsia" w:ascii="仿宋_GB2312" w:hAnsi="仿宋_GB2312" w:eastAsia="仿宋_GB2312" w:cs="仿宋_GB2312"/>
          <w:spacing w:val="0"/>
          <w:sz w:val="31"/>
          <w:szCs w:val="31"/>
          <w:bdr w:val="none" w:color="auto" w:sz="0" w:space="0"/>
          <w:shd w:val="clear" w:fill="FFFFFF"/>
        </w:rPr>
        <w:t>实行顺序志愿的批次，学校调阅考生档案的比例一般不超过</w:t>
      </w:r>
      <w:r>
        <w:rPr>
          <w:rFonts w:hint="default" w:ascii="Times New Roman" w:hAnsi="Times New Roman" w:cs="Times New Roman"/>
          <w:spacing w:val="0"/>
          <w:sz w:val="31"/>
          <w:szCs w:val="31"/>
          <w:bdr w:val="none" w:color="auto" w:sz="0" w:space="0"/>
          <w:shd w:val="clear" w:fill="FFFFFF"/>
        </w:rPr>
        <w:t>120%</w:t>
      </w:r>
      <w:r>
        <w:rPr>
          <w:rFonts w:hint="eastAsia" w:ascii="仿宋_GB2312" w:hAnsi="仿宋_GB2312" w:eastAsia="仿宋_GB2312" w:cs="仿宋_GB2312"/>
          <w:spacing w:val="0"/>
          <w:sz w:val="31"/>
          <w:szCs w:val="31"/>
          <w:bdr w:val="none" w:color="auto" w:sz="0" w:space="0"/>
          <w:shd w:val="clear" w:fill="FFFFFF"/>
        </w:rPr>
        <w:t>。平行志愿投档的批次，调档比例一般不超过</w:t>
      </w:r>
      <w:r>
        <w:rPr>
          <w:rFonts w:hint="default" w:ascii="Times New Roman" w:hAnsi="Times New Roman" w:cs="Times New Roman"/>
          <w:spacing w:val="0"/>
          <w:sz w:val="31"/>
          <w:szCs w:val="31"/>
          <w:bdr w:val="none" w:color="auto" w:sz="0" w:space="0"/>
          <w:shd w:val="clear" w:fill="FFFFFF"/>
        </w:rPr>
        <w:t>105%</w:t>
      </w:r>
      <w:r>
        <w:rPr>
          <w:rFonts w:hint="eastAsia" w:ascii="仿宋_GB2312" w:hAnsi="仿宋_GB2312" w:eastAsia="仿宋_GB2312" w:cs="仿宋_GB2312"/>
          <w:spacing w:val="0"/>
          <w:sz w:val="31"/>
          <w:szCs w:val="31"/>
          <w:bdr w:val="none" w:color="auto" w:sz="0" w:space="0"/>
          <w:shd w:val="clear" w:fill="FFFFFF"/>
        </w:rPr>
        <w:t>。</w:t>
      </w:r>
    </w:p>
    <w:p w14:paraId="6878087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15"/>
        <w:jc w:val="both"/>
        <w:rPr>
          <w:sz w:val="21"/>
          <w:szCs w:val="21"/>
        </w:rPr>
      </w:pPr>
      <w:r>
        <w:rPr>
          <w:rFonts w:hint="eastAsia" w:ascii="仿宋_GB2312" w:hAnsi="仿宋_GB2312" w:eastAsia="仿宋_GB2312" w:cs="仿宋_GB2312"/>
          <w:spacing w:val="0"/>
          <w:sz w:val="31"/>
          <w:szCs w:val="31"/>
          <w:bdr w:val="none" w:color="auto" w:sz="0" w:space="0"/>
          <w:shd w:val="clear" w:fill="FFFFFF"/>
        </w:rPr>
        <w:t>第十二条 按照顺序志愿投档的批次，在第一志愿考生生源不足的情况下，我校可接收非第一志愿考生。若符合条件的非第一志愿考生生源仍不足，将征集志愿。按照平行志愿投档的批次，未完成的计划也将征集志愿。征集志愿仍不足则将剩余计划调剂到其他生源质量好的省份完成招生计划。</w:t>
      </w:r>
    </w:p>
    <w:p w14:paraId="73502A5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15"/>
        <w:jc w:val="both"/>
        <w:rPr>
          <w:sz w:val="21"/>
          <w:szCs w:val="21"/>
        </w:rPr>
      </w:pPr>
      <w:r>
        <w:rPr>
          <w:rFonts w:hint="eastAsia" w:ascii="仿宋_GB2312" w:hAnsi="仿宋_GB2312" w:eastAsia="仿宋_GB2312" w:cs="仿宋_GB2312"/>
          <w:spacing w:val="0"/>
          <w:sz w:val="31"/>
          <w:szCs w:val="31"/>
          <w:bdr w:val="none" w:color="auto" w:sz="0" w:space="0"/>
          <w:shd w:val="clear" w:fill="FFFFFF"/>
        </w:rPr>
        <w:t>第十三条</w:t>
      </w:r>
      <w:r>
        <w:rPr>
          <w:spacing w:val="0"/>
          <w:sz w:val="31"/>
          <w:szCs w:val="31"/>
          <w:bdr w:val="none" w:color="auto" w:sz="0" w:space="0"/>
          <w:shd w:val="clear" w:fill="FFFFFF"/>
        </w:rPr>
        <w:t> </w:t>
      </w:r>
      <w:r>
        <w:rPr>
          <w:rFonts w:hint="eastAsia" w:ascii="仿宋_GB2312" w:hAnsi="仿宋_GB2312" w:eastAsia="仿宋_GB2312" w:cs="仿宋_GB2312"/>
          <w:spacing w:val="0"/>
          <w:sz w:val="31"/>
          <w:szCs w:val="31"/>
          <w:bdr w:val="none" w:color="auto" w:sz="0" w:space="0"/>
          <w:shd w:val="clear" w:fill="FFFFFF"/>
        </w:rPr>
        <w:t>学校在专业录取时认可教育部和各省（区、市）教育主管部门审定的全国性政策性加分，总分值不超过</w:t>
      </w:r>
      <w:r>
        <w:rPr>
          <w:rFonts w:hint="default" w:ascii="Times New Roman" w:hAnsi="Times New Roman" w:cs="Times New Roman"/>
          <w:spacing w:val="0"/>
          <w:sz w:val="31"/>
          <w:szCs w:val="31"/>
          <w:bdr w:val="none" w:color="auto" w:sz="0" w:space="0"/>
          <w:shd w:val="clear" w:fill="FFFFFF"/>
        </w:rPr>
        <w:t>20</w:t>
      </w:r>
      <w:r>
        <w:rPr>
          <w:rFonts w:hint="eastAsia" w:ascii="仿宋_GB2312" w:hAnsi="仿宋_GB2312" w:eastAsia="仿宋_GB2312" w:cs="仿宋_GB2312"/>
          <w:spacing w:val="0"/>
          <w:sz w:val="31"/>
          <w:szCs w:val="31"/>
          <w:bdr w:val="none" w:color="auto" w:sz="0" w:space="0"/>
          <w:shd w:val="clear" w:fill="FFFFFF"/>
        </w:rPr>
        <w:t>分。所有高考加分项目及分值不适用于不安排分省分专业招生计划的招生项目。</w:t>
      </w:r>
    </w:p>
    <w:p w14:paraId="622A8DE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15"/>
        <w:jc w:val="both"/>
        <w:rPr>
          <w:sz w:val="21"/>
          <w:szCs w:val="21"/>
        </w:rPr>
      </w:pPr>
      <w:r>
        <w:rPr>
          <w:rFonts w:hint="eastAsia" w:ascii="仿宋_GB2312" w:hAnsi="仿宋_GB2312" w:eastAsia="仿宋_GB2312" w:cs="仿宋_GB2312"/>
          <w:spacing w:val="0"/>
          <w:sz w:val="31"/>
          <w:szCs w:val="31"/>
          <w:bdr w:val="none" w:color="auto" w:sz="0" w:space="0"/>
          <w:shd w:val="clear" w:fill="FFFFFF"/>
        </w:rPr>
        <w:t>第十四条 学校录取和专业安排以高考投档成绩为准。对于思想品德考核合格、身体健康状况符合相关专业培养要求且符合学校投档要求的考生的专业安排，除对高考录取有特殊规定的高考综合改革省份外，我校将按照“分数优先、遵循志愿”的原则进行录取，不设专业级差。考生分数相同时，依据专业志愿顺序进行录取。若考生分数及专业志愿顺序均相同，则按专业相关科目成绩高者优先录取。相关科目成绩比较顺序：文史类考生依次比较语文、数学、外语，理工类考生依次比较数学、语文、外语。考生所有专业志愿都无法满足时，若服从专业调剂，则调剂到未录满的专业或尚有调剂计划的专业，否则，作退档处理。</w:t>
      </w:r>
    </w:p>
    <w:p w14:paraId="2E18C3D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15"/>
        <w:jc w:val="both"/>
        <w:rPr>
          <w:sz w:val="21"/>
          <w:szCs w:val="21"/>
        </w:rPr>
      </w:pPr>
      <w:r>
        <w:rPr>
          <w:rFonts w:hint="eastAsia" w:ascii="仿宋_GB2312" w:hAnsi="仿宋_GB2312" w:eastAsia="仿宋_GB2312" w:cs="仿宋_GB2312"/>
          <w:spacing w:val="0"/>
          <w:sz w:val="31"/>
          <w:szCs w:val="31"/>
          <w:bdr w:val="none" w:color="auto" w:sz="0" w:space="0"/>
          <w:shd w:val="clear" w:fill="FFFFFF"/>
        </w:rPr>
        <w:t>第十五条 对实行“专业（类）+院校”投档模式省份的考生，由考生所在省级招生考试机构按其有关规定直接投档到专业。对实行“院校专业组”投档模式省份的考生，由考生所在省级招生考试机构按其有关规定投档，我校按照“分数优先、遵循志愿”的原则进行录取。考生投档分数相同时，依据专业志愿顺序进行录取。若考生投档分数及专业志愿顺序均相同则参照考生所在省级招生考试机构的排序规则进行录取。高考综合改革省份的考生报考时其选考科目须符合学校公布的专业类选考科目要求。</w:t>
      </w:r>
    </w:p>
    <w:p w14:paraId="47E03C7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15"/>
        <w:jc w:val="both"/>
        <w:rPr>
          <w:sz w:val="21"/>
          <w:szCs w:val="21"/>
        </w:rPr>
      </w:pPr>
      <w:r>
        <w:rPr>
          <w:rFonts w:hint="eastAsia" w:ascii="仿宋_GB2312" w:hAnsi="仿宋_GB2312" w:eastAsia="仿宋_GB2312" w:cs="仿宋_GB2312"/>
          <w:spacing w:val="0"/>
          <w:sz w:val="31"/>
          <w:szCs w:val="31"/>
          <w:bdr w:val="none" w:color="auto" w:sz="0" w:space="0"/>
          <w:shd w:val="clear" w:fill="FFFFFF"/>
        </w:rPr>
        <w:t>第十六条</w:t>
      </w:r>
      <w:r>
        <w:rPr>
          <w:sz w:val="21"/>
          <w:szCs w:val="21"/>
          <w:bdr w:val="none" w:color="auto" w:sz="0" w:space="0"/>
          <w:shd w:val="clear" w:fill="FFFFFF"/>
        </w:rPr>
        <w:t> </w:t>
      </w:r>
      <w:r>
        <w:rPr>
          <w:rFonts w:hint="eastAsia" w:ascii="仿宋_GB2312" w:hAnsi="仿宋_GB2312" w:eastAsia="仿宋_GB2312" w:cs="仿宋_GB2312"/>
          <w:spacing w:val="0"/>
          <w:sz w:val="31"/>
          <w:szCs w:val="31"/>
          <w:bdr w:val="none" w:color="auto" w:sz="0" w:space="0"/>
          <w:shd w:val="clear" w:fill="FFFFFF"/>
        </w:rPr>
        <w:t>录取时，无往届生和应届生限制，无男女生比例限制。</w:t>
      </w:r>
    </w:p>
    <w:p w14:paraId="074E032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15"/>
        <w:jc w:val="both"/>
        <w:rPr>
          <w:sz w:val="21"/>
          <w:szCs w:val="21"/>
        </w:rPr>
      </w:pPr>
      <w:r>
        <w:rPr>
          <w:rFonts w:hint="eastAsia" w:ascii="仿宋_GB2312" w:hAnsi="仿宋_GB2312" w:eastAsia="仿宋_GB2312" w:cs="仿宋_GB2312"/>
          <w:spacing w:val="0"/>
          <w:sz w:val="31"/>
          <w:szCs w:val="31"/>
          <w:bdr w:val="none" w:color="auto" w:sz="0" w:space="0"/>
          <w:shd w:val="clear" w:fill="FFFFFF"/>
        </w:rPr>
        <w:t>第十七条 考生应根据当地省级教育行政部门公布的学校专业目录填报志愿。</w:t>
      </w:r>
    </w:p>
    <w:p w14:paraId="517AB1C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15"/>
        <w:jc w:val="both"/>
        <w:rPr>
          <w:sz w:val="21"/>
          <w:szCs w:val="21"/>
        </w:rPr>
      </w:pPr>
      <w:r>
        <w:rPr>
          <w:rFonts w:hint="eastAsia" w:ascii="仿宋_GB2312" w:hAnsi="仿宋_GB2312" w:eastAsia="仿宋_GB2312" w:cs="仿宋_GB2312"/>
          <w:spacing w:val="0"/>
          <w:sz w:val="31"/>
          <w:szCs w:val="31"/>
          <w:bdr w:val="none" w:color="auto" w:sz="0" w:space="0"/>
          <w:shd w:val="clear" w:fill="FFFFFF"/>
        </w:rPr>
        <w:t>第十八条</w:t>
      </w:r>
      <w:r>
        <w:rPr>
          <w:spacing w:val="0"/>
          <w:sz w:val="31"/>
          <w:szCs w:val="31"/>
          <w:bdr w:val="none" w:color="auto" w:sz="0" w:space="0"/>
          <w:shd w:val="clear" w:fill="FFFFFF"/>
        </w:rPr>
        <w:t> </w:t>
      </w:r>
      <w:r>
        <w:rPr>
          <w:rFonts w:hint="eastAsia" w:ascii="仿宋_GB2312" w:hAnsi="仿宋_GB2312" w:eastAsia="仿宋_GB2312" w:cs="仿宋_GB2312"/>
          <w:spacing w:val="0"/>
          <w:sz w:val="31"/>
          <w:szCs w:val="31"/>
          <w:bdr w:val="none" w:color="auto" w:sz="0" w:space="0"/>
          <w:shd w:val="clear" w:fill="FFFFFF"/>
        </w:rPr>
        <w:t>我校招收考生体检按教育部、原卫生部、中国残疾人联合会印发的《普通高等学校招生体检工作指导意见》及相关补充规定执行。电气工程及其自动化、智能电网信息工程、能源与动力工程、储能科学与工程、氢能科学与工程、自动化、测控技术与仪器、智能感知工程、机器人工程、人工智能、核工程与核技术、辐射防护与核安全、新能源科学与工程、环境工程、环境科学、应用化学、能源化学工程、碳储科学与工程、网络与新媒体、产品设计专业不适宜辨色能力异常（色盲、色弱）考生攻读，考生在填报相关专业类时请谨慎，在专业分流时不建议选择以上专业。</w:t>
      </w:r>
    </w:p>
    <w:p w14:paraId="0DDEA53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center"/>
        <w:rPr>
          <w:sz w:val="21"/>
          <w:szCs w:val="21"/>
        </w:rPr>
      </w:pPr>
      <w:r>
        <w:rPr>
          <w:rStyle w:val="6"/>
          <w:rFonts w:hint="eastAsia" w:ascii="黑体" w:hAnsi="宋体" w:eastAsia="黑体" w:cs="黑体"/>
          <w:i w:val="0"/>
          <w:iCs w:val="0"/>
          <w:spacing w:val="0"/>
          <w:sz w:val="31"/>
          <w:szCs w:val="31"/>
          <w:bdr w:val="none" w:color="auto" w:sz="0" w:space="0"/>
          <w:shd w:val="clear" w:fill="FFFFFF"/>
        </w:rPr>
        <w:t>第五章 收费标准及其他</w:t>
      </w:r>
    </w:p>
    <w:p w14:paraId="793C8E1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15"/>
        <w:jc w:val="both"/>
        <w:rPr>
          <w:sz w:val="21"/>
          <w:szCs w:val="21"/>
        </w:rPr>
      </w:pPr>
      <w:r>
        <w:rPr>
          <w:rFonts w:hint="eastAsia" w:ascii="仿宋_GB2312" w:hAnsi="仿宋_GB2312" w:eastAsia="仿宋_GB2312" w:cs="仿宋_GB2312"/>
          <w:spacing w:val="0"/>
          <w:sz w:val="31"/>
          <w:szCs w:val="31"/>
          <w:bdr w:val="none" w:color="auto" w:sz="0" w:space="0"/>
          <w:shd w:val="clear" w:fill="FFFFFF"/>
        </w:rPr>
        <w:t>第十九条 根据国家有关规定，学生入学须缴纳学费、住宿费等费用。学校根据教育部、北京市及河北省政府有关部门收费标准的规定，北京校部、保定校区理工科专业学费标准为</w:t>
      </w:r>
      <w:r>
        <w:rPr>
          <w:rFonts w:hint="default" w:ascii="Times New Roman" w:hAnsi="Times New Roman" w:cs="Times New Roman"/>
          <w:spacing w:val="0"/>
          <w:sz w:val="31"/>
          <w:szCs w:val="31"/>
          <w:bdr w:val="none" w:color="auto" w:sz="0" w:space="0"/>
          <w:shd w:val="clear" w:fill="FFFFFF"/>
        </w:rPr>
        <w:t>5500</w:t>
      </w:r>
      <w:r>
        <w:rPr>
          <w:rFonts w:hint="eastAsia" w:ascii="仿宋_GB2312" w:hAnsi="仿宋_GB2312" w:eastAsia="仿宋_GB2312" w:cs="仿宋_GB2312"/>
          <w:spacing w:val="0"/>
          <w:sz w:val="31"/>
          <w:szCs w:val="31"/>
          <w:bdr w:val="none" w:color="auto" w:sz="0" w:space="0"/>
          <w:shd w:val="clear" w:fill="FFFFFF"/>
        </w:rPr>
        <w:t>元</w:t>
      </w:r>
      <w:r>
        <w:rPr>
          <w:rFonts w:hint="default" w:ascii="Times New Roman" w:hAnsi="Times New Roman" w:cs="Times New Roman"/>
          <w:spacing w:val="0"/>
          <w:sz w:val="31"/>
          <w:szCs w:val="31"/>
          <w:bdr w:val="none" w:color="auto" w:sz="0" w:space="0"/>
          <w:shd w:val="clear" w:fill="FFFFFF"/>
        </w:rPr>
        <w:t>/</w:t>
      </w:r>
      <w:r>
        <w:rPr>
          <w:rFonts w:hint="eastAsia" w:ascii="仿宋_GB2312" w:hAnsi="仿宋_GB2312" w:eastAsia="仿宋_GB2312" w:cs="仿宋_GB2312"/>
          <w:spacing w:val="0"/>
          <w:sz w:val="31"/>
          <w:szCs w:val="31"/>
          <w:bdr w:val="none" w:color="auto" w:sz="0" w:space="0"/>
          <w:shd w:val="clear" w:fill="FFFFFF"/>
        </w:rPr>
        <w:t>年，外国语言文学类、英语和翻译专业学费标准为</w:t>
      </w:r>
      <w:r>
        <w:rPr>
          <w:rFonts w:hint="default" w:ascii="Times New Roman" w:hAnsi="Times New Roman" w:cs="Times New Roman"/>
          <w:spacing w:val="0"/>
          <w:sz w:val="31"/>
          <w:szCs w:val="31"/>
          <w:bdr w:val="none" w:color="auto" w:sz="0" w:space="0"/>
          <w:shd w:val="clear" w:fill="FFFFFF"/>
        </w:rPr>
        <w:t>6000</w:t>
      </w:r>
      <w:r>
        <w:rPr>
          <w:rFonts w:hint="eastAsia" w:ascii="仿宋_GB2312" w:hAnsi="仿宋_GB2312" w:eastAsia="仿宋_GB2312" w:cs="仿宋_GB2312"/>
          <w:spacing w:val="0"/>
          <w:sz w:val="31"/>
          <w:szCs w:val="31"/>
          <w:bdr w:val="none" w:color="auto" w:sz="0" w:space="0"/>
          <w:shd w:val="clear" w:fill="FFFFFF"/>
        </w:rPr>
        <w:t>元</w:t>
      </w:r>
      <w:r>
        <w:rPr>
          <w:rFonts w:hint="default" w:ascii="Times New Roman" w:hAnsi="Times New Roman" w:cs="Times New Roman"/>
          <w:spacing w:val="0"/>
          <w:sz w:val="31"/>
          <w:szCs w:val="31"/>
          <w:bdr w:val="none" w:color="auto" w:sz="0" w:space="0"/>
          <w:shd w:val="clear" w:fill="FFFFFF"/>
        </w:rPr>
        <w:t>/</w:t>
      </w:r>
      <w:r>
        <w:rPr>
          <w:rFonts w:hint="eastAsia" w:ascii="仿宋_GB2312" w:hAnsi="仿宋_GB2312" w:eastAsia="仿宋_GB2312" w:cs="仿宋_GB2312"/>
          <w:spacing w:val="0"/>
          <w:sz w:val="31"/>
          <w:szCs w:val="31"/>
          <w:bdr w:val="none" w:color="auto" w:sz="0" w:space="0"/>
          <w:shd w:val="clear" w:fill="FFFFFF"/>
        </w:rPr>
        <w:t>年，其他普通专业及水利水电工程-工商管理双学士学位项目学费为</w:t>
      </w:r>
      <w:r>
        <w:rPr>
          <w:rFonts w:hint="default" w:ascii="Times New Roman" w:hAnsi="Times New Roman" w:cs="Times New Roman"/>
          <w:spacing w:val="0"/>
          <w:sz w:val="31"/>
          <w:szCs w:val="31"/>
          <w:bdr w:val="none" w:color="auto" w:sz="0" w:space="0"/>
          <w:shd w:val="clear" w:fill="FFFFFF"/>
        </w:rPr>
        <w:t>5000</w:t>
      </w:r>
      <w:r>
        <w:rPr>
          <w:rFonts w:hint="eastAsia" w:ascii="仿宋_GB2312" w:hAnsi="仿宋_GB2312" w:eastAsia="仿宋_GB2312" w:cs="仿宋_GB2312"/>
          <w:spacing w:val="0"/>
          <w:sz w:val="31"/>
          <w:szCs w:val="31"/>
          <w:bdr w:val="none" w:color="auto" w:sz="0" w:space="0"/>
          <w:shd w:val="clear" w:fill="FFFFFF"/>
        </w:rPr>
        <w:t>元</w:t>
      </w:r>
      <w:r>
        <w:rPr>
          <w:rFonts w:hint="default" w:ascii="Times New Roman" w:hAnsi="Times New Roman" w:cs="Times New Roman"/>
          <w:spacing w:val="0"/>
          <w:sz w:val="31"/>
          <w:szCs w:val="31"/>
          <w:bdr w:val="none" w:color="auto" w:sz="0" w:space="0"/>
          <w:shd w:val="clear" w:fill="FFFFFF"/>
        </w:rPr>
        <w:t>/</w:t>
      </w:r>
      <w:r>
        <w:rPr>
          <w:rFonts w:hint="eastAsia" w:ascii="仿宋_GB2312" w:hAnsi="仿宋_GB2312" w:eastAsia="仿宋_GB2312" w:cs="仿宋_GB2312"/>
          <w:spacing w:val="0"/>
          <w:sz w:val="31"/>
          <w:szCs w:val="31"/>
          <w:bdr w:val="none" w:color="auto" w:sz="0" w:space="0"/>
          <w:shd w:val="clear" w:fill="FFFFFF"/>
        </w:rPr>
        <w:t>年。保定校区产品设计专业（艺术类）的学费标准为</w:t>
      </w:r>
      <w:r>
        <w:rPr>
          <w:rFonts w:hint="default" w:ascii="Times New Roman" w:hAnsi="Times New Roman" w:cs="Times New Roman"/>
          <w:spacing w:val="0"/>
          <w:sz w:val="31"/>
          <w:szCs w:val="31"/>
          <w:bdr w:val="none" w:color="auto" w:sz="0" w:space="0"/>
          <w:shd w:val="clear" w:fill="FFFFFF"/>
        </w:rPr>
        <w:t>8500</w:t>
      </w:r>
      <w:r>
        <w:rPr>
          <w:rFonts w:hint="eastAsia" w:ascii="仿宋_GB2312" w:hAnsi="仿宋_GB2312" w:eastAsia="仿宋_GB2312" w:cs="仿宋_GB2312"/>
          <w:spacing w:val="0"/>
          <w:sz w:val="31"/>
          <w:szCs w:val="31"/>
          <w:bdr w:val="none" w:color="auto" w:sz="0" w:space="0"/>
          <w:shd w:val="clear" w:fill="FFFFFF"/>
        </w:rPr>
        <w:t>元</w:t>
      </w:r>
      <w:r>
        <w:rPr>
          <w:rFonts w:hint="default" w:ascii="Times New Roman" w:hAnsi="Times New Roman" w:cs="Times New Roman"/>
          <w:spacing w:val="0"/>
          <w:sz w:val="31"/>
          <w:szCs w:val="31"/>
          <w:bdr w:val="none" w:color="auto" w:sz="0" w:space="0"/>
          <w:shd w:val="clear" w:fill="FFFFFF"/>
        </w:rPr>
        <w:t>/</w:t>
      </w:r>
      <w:r>
        <w:rPr>
          <w:rFonts w:hint="eastAsia" w:ascii="仿宋_GB2312" w:hAnsi="仿宋_GB2312" w:eastAsia="仿宋_GB2312" w:cs="仿宋_GB2312"/>
          <w:spacing w:val="0"/>
          <w:sz w:val="31"/>
          <w:szCs w:val="31"/>
          <w:bdr w:val="none" w:color="auto" w:sz="0" w:space="0"/>
          <w:shd w:val="clear" w:fill="FFFFFF"/>
        </w:rPr>
        <w:t>年。</w:t>
      </w:r>
    </w:p>
    <w:p w14:paraId="7EC5033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15"/>
        <w:jc w:val="both"/>
        <w:rPr>
          <w:sz w:val="21"/>
          <w:szCs w:val="21"/>
        </w:rPr>
      </w:pPr>
      <w:r>
        <w:rPr>
          <w:rFonts w:hint="eastAsia" w:ascii="仿宋_GB2312" w:hAnsi="仿宋_GB2312" w:eastAsia="仿宋_GB2312" w:cs="仿宋_GB2312"/>
          <w:spacing w:val="0"/>
          <w:sz w:val="31"/>
          <w:szCs w:val="31"/>
          <w:bdr w:val="none" w:color="auto" w:sz="0" w:space="0"/>
          <w:shd w:val="clear" w:fill="FFFFFF"/>
        </w:rPr>
        <w:t>第二十条 对于家庭经济困难新生，学校鼓励其入校前持《录取通知书》等材料在家庭户籍所在地相关机构申请办理生源地国家助学贷款，也可在入校后通过学校向银行申请办理校园地国家助学贷款。学校设有学生资助管理中心，帮助和指导家庭经济困难学生完成学业。</w:t>
      </w:r>
    </w:p>
    <w:p w14:paraId="4B724A4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center"/>
        <w:rPr>
          <w:sz w:val="21"/>
          <w:szCs w:val="21"/>
        </w:rPr>
      </w:pPr>
      <w:r>
        <w:rPr>
          <w:rStyle w:val="6"/>
          <w:rFonts w:hint="eastAsia" w:ascii="黑体" w:hAnsi="宋体" w:eastAsia="黑体" w:cs="黑体"/>
          <w:i w:val="0"/>
          <w:iCs w:val="0"/>
          <w:spacing w:val="0"/>
          <w:sz w:val="31"/>
          <w:szCs w:val="31"/>
          <w:bdr w:val="none" w:color="auto" w:sz="0" w:space="0"/>
          <w:shd w:val="clear" w:fill="FFFFFF"/>
        </w:rPr>
        <w:t>第六章</w:t>
      </w:r>
      <w:r>
        <w:rPr>
          <w:rStyle w:val="6"/>
          <w:rFonts w:hint="eastAsia" w:ascii="宋体" w:hAnsi="宋体" w:eastAsia="宋体" w:cs="宋体"/>
          <w:i w:val="0"/>
          <w:iCs w:val="0"/>
          <w:spacing w:val="0"/>
          <w:sz w:val="31"/>
          <w:szCs w:val="31"/>
          <w:bdr w:val="none" w:color="auto" w:sz="0" w:space="0"/>
          <w:shd w:val="clear" w:fill="FFFFFF"/>
        </w:rPr>
        <w:t> </w:t>
      </w:r>
      <w:r>
        <w:rPr>
          <w:rStyle w:val="6"/>
          <w:rFonts w:hint="eastAsia" w:ascii="黑体" w:hAnsi="宋体" w:eastAsia="黑体" w:cs="黑体"/>
          <w:i w:val="0"/>
          <w:iCs w:val="0"/>
          <w:spacing w:val="0"/>
          <w:sz w:val="31"/>
          <w:szCs w:val="31"/>
          <w:bdr w:val="none" w:color="auto" w:sz="0" w:space="0"/>
          <w:shd w:val="clear" w:fill="FFFFFF"/>
        </w:rPr>
        <w:t>附</w:t>
      </w:r>
      <w:r>
        <w:rPr>
          <w:rStyle w:val="6"/>
          <w:rFonts w:hint="eastAsia" w:ascii="宋体" w:hAnsi="宋体" w:eastAsia="宋体" w:cs="宋体"/>
          <w:i w:val="0"/>
          <w:iCs w:val="0"/>
          <w:spacing w:val="0"/>
          <w:sz w:val="31"/>
          <w:szCs w:val="31"/>
          <w:bdr w:val="none" w:color="auto" w:sz="0" w:space="0"/>
          <w:shd w:val="clear" w:fill="FFFFFF"/>
        </w:rPr>
        <w:t> </w:t>
      </w:r>
      <w:r>
        <w:rPr>
          <w:rStyle w:val="6"/>
          <w:rFonts w:hint="eastAsia" w:ascii="黑体" w:hAnsi="宋体" w:eastAsia="黑体" w:cs="黑体"/>
          <w:i w:val="0"/>
          <w:iCs w:val="0"/>
          <w:spacing w:val="0"/>
          <w:sz w:val="31"/>
          <w:szCs w:val="31"/>
          <w:bdr w:val="none" w:color="auto" w:sz="0" w:space="0"/>
          <w:shd w:val="clear" w:fill="FFFFFF"/>
        </w:rPr>
        <w:t>则</w:t>
      </w:r>
    </w:p>
    <w:p w14:paraId="4FF00AD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15"/>
        <w:jc w:val="both"/>
        <w:rPr>
          <w:sz w:val="21"/>
          <w:szCs w:val="21"/>
        </w:rPr>
      </w:pPr>
      <w:r>
        <w:rPr>
          <w:rFonts w:hint="eastAsia" w:ascii="仿宋_GB2312" w:hAnsi="仿宋_GB2312" w:eastAsia="仿宋_GB2312" w:cs="仿宋_GB2312"/>
          <w:spacing w:val="0"/>
          <w:sz w:val="31"/>
          <w:szCs w:val="31"/>
          <w:bdr w:val="none" w:color="auto" w:sz="0" w:space="0"/>
          <w:shd w:val="clear" w:fill="FFFFFF"/>
        </w:rPr>
        <w:t>第二十一条 艺术类、少数民族预科班、内地西藏班、内地新疆高中班、国家专项计划、高校专项计划、第二学士学位、国网联合培养定向就业招生、华侨港澳台学生和台湾高中毕业生招生按照教育部的相关规定和学校招生简章执行。</w:t>
      </w:r>
    </w:p>
    <w:p w14:paraId="1EC1926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15"/>
        <w:jc w:val="both"/>
        <w:rPr>
          <w:sz w:val="21"/>
          <w:szCs w:val="21"/>
        </w:rPr>
      </w:pPr>
      <w:r>
        <w:rPr>
          <w:rFonts w:hint="eastAsia" w:ascii="仿宋_GB2312" w:hAnsi="仿宋_GB2312" w:eastAsia="仿宋_GB2312" w:cs="仿宋_GB2312"/>
          <w:spacing w:val="0"/>
          <w:sz w:val="31"/>
          <w:szCs w:val="31"/>
          <w:bdr w:val="none" w:color="auto" w:sz="0" w:space="0"/>
          <w:shd w:val="clear" w:fill="FFFFFF"/>
        </w:rPr>
        <w:t>第二十二条 新生入校后，我校将按照教育部要求进行复查审核工作。凡复查不合格的新生，将按照有关招生规定进行处理。</w:t>
      </w:r>
    </w:p>
    <w:p w14:paraId="5E9B823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15"/>
        <w:jc w:val="both"/>
        <w:rPr>
          <w:sz w:val="21"/>
          <w:szCs w:val="21"/>
        </w:rPr>
      </w:pPr>
      <w:r>
        <w:rPr>
          <w:rFonts w:hint="eastAsia" w:ascii="仿宋_GB2312" w:hAnsi="仿宋_GB2312" w:eastAsia="仿宋_GB2312" w:cs="仿宋_GB2312"/>
          <w:spacing w:val="0"/>
          <w:sz w:val="31"/>
          <w:szCs w:val="31"/>
          <w:bdr w:val="none" w:color="auto" w:sz="0" w:space="0"/>
          <w:shd w:val="clear" w:fill="FFFFFF"/>
        </w:rPr>
        <w:t>第二十三条 招生联系方式</w:t>
      </w:r>
    </w:p>
    <w:p w14:paraId="4E2A4A9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15"/>
        <w:jc w:val="both"/>
        <w:rPr>
          <w:sz w:val="21"/>
          <w:szCs w:val="21"/>
        </w:rPr>
      </w:pPr>
      <w:r>
        <w:rPr>
          <w:rFonts w:hint="eastAsia" w:ascii="仿宋_GB2312" w:hAnsi="仿宋_GB2312" w:eastAsia="仿宋_GB2312" w:cs="仿宋_GB2312"/>
          <w:spacing w:val="0"/>
          <w:sz w:val="31"/>
          <w:szCs w:val="31"/>
          <w:bdr w:val="none" w:color="auto" w:sz="0" w:space="0"/>
          <w:shd w:val="clear" w:fill="FFFFFF"/>
        </w:rPr>
        <w:t>北京校部</w:t>
      </w:r>
    </w:p>
    <w:p w14:paraId="43AA4EF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15"/>
        <w:jc w:val="both"/>
        <w:rPr>
          <w:sz w:val="21"/>
          <w:szCs w:val="21"/>
        </w:rPr>
      </w:pPr>
      <w:r>
        <w:rPr>
          <w:rFonts w:hint="eastAsia" w:ascii="仿宋_GB2312" w:hAnsi="仿宋_GB2312" w:eastAsia="仿宋_GB2312" w:cs="仿宋_GB2312"/>
          <w:spacing w:val="0"/>
          <w:sz w:val="31"/>
          <w:szCs w:val="31"/>
          <w:bdr w:val="none" w:color="auto" w:sz="0" w:space="0"/>
          <w:shd w:val="clear" w:fill="FFFFFF"/>
        </w:rPr>
        <w:t>地址：北京市昌平区回龙观北农路</w:t>
      </w:r>
      <w:r>
        <w:rPr>
          <w:rFonts w:hint="default" w:ascii="Times New Roman" w:hAnsi="Times New Roman" w:cs="Times New Roman"/>
          <w:spacing w:val="0"/>
          <w:sz w:val="31"/>
          <w:szCs w:val="31"/>
          <w:bdr w:val="none" w:color="auto" w:sz="0" w:space="0"/>
          <w:shd w:val="clear" w:fill="FFFFFF"/>
        </w:rPr>
        <w:t>2</w:t>
      </w:r>
      <w:r>
        <w:rPr>
          <w:rFonts w:hint="eastAsia" w:ascii="仿宋_GB2312" w:hAnsi="仿宋_GB2312" w:eastAsia="仿宋_GB2312" w:cs="仿宋_GB2312"/>
          <w:spacing w:val="0"/>
          <w:sz w:val="31"/>
          <w:szCs w:val="31"/>
          <w:bdr w:val="none" w:color="auto" w:sz="0" w:space="0"/>
          <w:shd w:val="clear" w:fill="FFFFFF"/>
        </w:rPr>
        <w:t>号华北电力大学招生办</w:t>
      </w:r>
    </w:p>
    <w:p w14:paraId="2AA2831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15"/>
        <w:jc w:val="both"/>
        <w:rPr>
          <w:sz w:val="21"/>
          <w:szCs w:val="21"/>
        </w:rPr>
      </w:pPr>
      <w:r>
        <w:rPr>
          <w:rFonts w:hint="eastAsia" w:ascii="仿宋_GB2312" w:hAnsi="仿宋_GB2312" w:eastAsia="仿宋_GB2312" w:cs="仿宋_GB2312"/>
          <w:spacing w:val="0"/>
          <w:sz w:val="31"/>
          <w:szCs w:val="31"/>
          <w:bdr w:val="none" w:color="auto" w:sz="0" w:space="0"/>
          <w:shd w:val="clear" w:fill="FFFFFF"/>
        </w:rPr>
        <w:t>邮编：</w:t>
      </w:r>
      <w:r>
        <w:rPr>
          <w:rFonts w:hint="default" w:ascii="Times New Roman" w:hAnsi="Times New Roman" w:cs="Times New Roman"/>
          <w:spacing w:val="0"/>
          <w:sz w:val="31"/>
          <w:szCs w:val="31"/>
          <w:bdr w:val="none" w:color="auto" w:sz="0" w:space="0"/>
          <w:shd w:val="clear" w:fill="FFFFFF"/>
        </w:rPr>
        <w:t>102206</w:t>
      </w:r>
    </w:p>
    <w:p w14:paraId="6055979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15"/>
        <w:jc w:val="both"/>
        <w:rPr>
          <w:sz w:val="21"/>
          <w:szCs w:val="21"/>
        </w:rPr>
      </w:pPr>
      <w:r>
        <w:rPr>
          <w:rFonts w:hint="eastAsia" w:ascii="仿宋_GB2312" w:hAnsi="仿宋_GB2312" w:eastAsia="仿宋_GB2312" w:cs="仿宋_GB2312"/>
          <w:spacing w:val="0"/>
          <w:sz w:val="31"/>
          <w:szCs w:val="31"/>
          <w:bdr w:val="none" w:color="auto" w:sz="0" w:space="0"/>
          <w:shd w:val="clear" w:fill="FFFFFF"/>
        </w:rPr>
        <w:t>电话：</w:t>
      </w:r>
      <w:r>
        <w:rPr>
          <w:rFonts w:hint="default" w:ascii="Times New Roman" w:hAnsi="Times New Roman" w:cs="Times New Roman"/>
          <w:spacing w:val="0"/>
          <w:sz w:val="31"/>
          <w:szCs w:val="31"/>
          <w:bdr w:val="none" w:color="auto" w:sz="0" w:space="0"/>
          <w:shd w:val="clear" w:fill="FFFFFF"/>
        </w:rPr>
        <w:t>010-61773377</w:t>
      </w:r>
    </w:p>
    <w:p w14:paraId="664A827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15"/>
        <w:jc w:val="both"/>
        <w:rPr>
          <w:sz w:val="21"/>
          <w:szCs w:val="21"/>
        </w:rPr>
      </w:pPr>
      <w:r>
        <w:rPr>
          <w:rFonts w:hint="eastAsia" w:ascii="仿宋_GB2312" w:hAnsi="仿宋_GB2312" w:eastAsia="仿宋_GB2312" w:cs="仿宋_GB2312"/>
          <w:spacing w:val="0"/>
          <w:sz w:val="31"/>
          <w:szCs w:val="31"/>
          <w:bdr w:val="none" w:color="auto" w:sz="0" w:space="0"/>
          <w:shd w:val="clear" w:fill="FFFFFF"/>
        </w:rPr>
        <w:t>本科招生网址：</w:t>
      </w:r>
      <w:r>
        <w:rPr>
          <w:rFonts w:hint="default" w:ascii="Times New Roman" w:hAnsi="Times New Roman" w:cs="Times New Roman"/>
          <w:spacing w:val="0"/>
          <w:sz w:val="31"/>
          <w:szCs w:val="31"/>
          <w:bdr w:val="none" w:color="auto" w:sz="0" w:space="0"/>
          <w:shd w:val="clear" w:fill="FFFFFF"/>
        </w:rPr>
        <w:t>http://goto.ncepu.edu.cn</w:t>
      </w:r>
    </w:p>
    <w:p w14:paraId="64554DC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15"/>
        <w:jc w:val="both"/>
        <w:rPr>
          <w:sz w:val="21"/>
          <w:szCs w:val="21"/>
        </w:rPr>
      </w:pPr>
      <w:r>
        <w:rPr>
          <w:rFonts w:hint="default" w:ascii="Times New Roman" w:hAnsi="Times New Roman" w:cs="Times New Roman"/>
          <w:spacing w:val="0"/>
          <w:sz w:val="31"/>
          <w:szCs w:val="31"/>
          <w:bdr w:val="none" w:color="auto" w:sz="0" w:space="0"/>
          <w:shd w:val="clear" w:fill="FFFFFF"/>
        </w:rPr>
        <w:t>E-mail</w:t>
      </w:r>
      <w:r>
        <w:rPr>
          <w:rFonts w:hint="eastAsia" w:ascii="仿宋_GB2312" w:hAnsi="仿宋_GB2312" w:eastAsia="仿宋_GB2312" w:cs="仿宋_GB2312"/>
          <w:spacing w:val="0"/>
          <w:sz w:val="31"/>
          <w:szCs w:val="31"/>
          <w:bdr w:val="none" w:color="auto" w:sz="0" w:space="0"/>
          <w:shd w:val="clear" w:fill="FFFFFF"/>
        </w:rPr>
        <w:t>：</w:t>
      </w:r>
      <w:r>
        <w:rPr>
          <w:rFonts w:hint="default" w:ascii="Times New Roman" w:hAnsi="Times New Roman" w:cs="Times New Roman"/>
          <w:spacing w:val="0"/>
          <w:sz w:val="31"/>
          <w:szCs w:val="31"/>
          <w:bdr w:val="none" w:color="auto" w:sz="0" w:space="0"/>
          <w:shd w:val="clear" w:fill="FFFFFF"/>
        </w:rPr>
        <w:t>zsb@ncepu.edu.cn</w:t>
      </w:r>
    </w:p>
    <w:p w14:paraId="2E18F8F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15"/>
        <w:jc w:val="both"/>
        <w:rPr>
          <w:sz w:val="21"/>
          <w:szCs w:val="21"/>
        </w:rPr>
      </w:pPr>
      <w:r>
        <w:rPr>
          <w:rFonts w:hint="eastAsia" w:ascii="仿宋_GB2312" w:hAnsi="仿宋_GB2312" w:eastAsia="仿宋_GB2312" w:cs="仿宋_GB2312"/>
          <w:spacing w:val="0"/>
          <w:sz w:val="31"/>
          <w:szCs w:val="31"/>
          <w:bdr w:val="none" w:color="auto" w:sz="0" w:space="0"/>
          <w:shd w:val="clear" w:fill="FFFFFF"/>
        </w:rPr>
        <w:t>保定校区</w:t>
      </w:r>
    </w:p>
    <w:p w14:paraId="22A1323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15"/>
        <w:jc w:val="both"/>
        <w:rPr>
          <w:sz w:val="21"/>
          <w:szCs w:val="21"/>
        </w:rPr>
      </w:pPr>
      <w:r>
        <w:rPr>
          <w:rFonts w:hint="eastAsia" w:ascii="仿宋_GB2312" w:hAnsi="仿宋_GB2312" w:eastAsia="仿宋_GB2312" w:cs="仿宋_GB2312"/>
          <w:spacing w:val="0"/>
          <w:sz w:val="31"/>
          <w:szCs w:val="31"/>
          <w:bdr w:val="none" w:color="auto" w:sz="0" w:space="0"/>
          <w:shd w:val="clear" w:fill="FFFFFF"/>
        </w:rPr>
        <w:t>地址：河北省保定市莲池区华电路</w:t>
      </w:r>
      <w:r>
        <w:rPr>
          <w:rFonts w:hint="default" w:ascii="Times New Roman" w:hAnsi="Times New Roman" w:cs="Times New Roman"/>
          <w:spacing w:val="0"/>
          <w:sz w:val="31"/>
          <w:szCs w:val="31"/>
          <w:bdr w:val="none" w:color="auto" w:sz="0" w:space="0"/>
          <w:shd w:val="clear" w:fill="FFFFFF"/>
        </w:rPr>
        <w:t>689</w:t>
      </w:r>
      <w:r>
        <w:rPr>
          <w:rFonts w:hint="eastAsia" w:ascii="仿宋_GB2312" w:hAnsi="仿宋_GB2312" w:eastAsia="仿宋_GB2312" w:cs="仿宋_GB2312"/>
          <w:spacing w:val="0"/>
          <w:sz w:val="31"/>
          <w:szCs w:val="31"/>
          <w:bdr w:val="none" w:color="auto" w:sz="0" w:space="0"/>
          <w:shd w:val="clear" w:fill="FFFFFF"/>
        </w:rPr>
        <w:t>号华北电力大学（保定）招生办</w:t>
      </w:r>
    </w:p>
    <w:p w14:paraId="6EF198E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15"/>
        <w:jc w:val="both"/>
        <w:rPr>
          <w:sz w:val="21"/>
          <w:szCs w:val="21"/>
        </w:rPr>
      </w:pPr>
      <w:r>
        <w:rPr>
          <w:rFonts w:hint="eastAsia" w:ascii="仿宋_GB2312" w:hAnsi="仿宋_GB2312" w:eastAsia="仿宋_GB2312" w:cs="仿宋_GB2312"/>
          <w:spacing w:val="0"/>
          <w:sz w:val="31"/>
          <w:szCs w:val="31"/>
          <w:bdr w:val="none" w:color="auto" w:sz="0" w:space="0"/>
          <w:shd w:val="clear" w:fill="FFFFFF"/>
        </w:rPr>
        <w:t>邮编：</w:t>
      </w:r>
      <w:r>
        <w:rPr>
          <w:rFonts w:hint="default" w:ascii="Times New Roman" w:hAnsi="Times New Roman" w:cs="Times New Roman"/>
          <w:spacing w:val="0"/>
          <w:sz w:val="31"/>
          <w:szCs w:val="31"/>
          <w:bdr w:val="none" w:color="auto" w:sz="0" w:space="0"/>
          <w:shd w:val="clear" w:fill="FFFFFF"/>
        </w:rPr>
        <w:t>071003</w:t>
      </w:r>
    </w:p>
    <w:p w14:paraId="1B4D735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15"/>
        <w:jc w:val="both"/>
        <w:rPr>
          <w:sz w:val="21"/>
          <w:szCs w:val="21"/>
        </w:rPr>
      </w:pPr>
      <w:r>
        <w:rPr>
          <w:rFonts w:hint="eastAsia" w:ascii="仿宋_GB2312" w:hAnsi="仿宋_GB2312" w:eastAsia="仿宋_GB2312" w:cs="仿宋_GB2312"/>
          <w:spacing w:val="0"/>
          <w:sz w:val="31"/>
          <w:szCs w:val="31"/>
          <w:bdr w:val="none" w:color="auto" w:sz="0" w:space="0"/>
          <w:shd w:val="clear" w:fill="FFFFFF"/>
        </w:rPr>
        <w:t>电话：</w:t>
      </w:r>
      <w:r>
        <w:rPr>
          <w:rFonts w:hint="default" w:ascii="Times New Roman" w:hAnsi="Times New Roman" w:cs="Times New Roman"/>
          <w:spacing w:val="0"/>
          <w:sz w:val="31"/>
          <w:szCs w:val="31"/>
          <w:bdr w:val="none" w:color="auto" w:sz="0" w:space="0"/>
          <w:shd w:val="clear" w:fill="FFFFFF"/>
        </w:rPr>
        <w:t>0312-7523164</w:t>
      </w:r>
    </w:p>
    <w:p w14:paraId="11EE088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15"/>
        <w:jc w:val="both"/>
        <w:rPr>
          <w:sz w:val="21"/>
          <w:szCs w:val="21"/>
        </w:rPr>
      </w:pPr>
      <w:r>
        <w:rPr>
          <w:rFonts w:hint="eastAsia" w:ascii="仿宋_GB2312" w:hAnsi="仿宋_GB2312" w:eastAsia="仿宋_GB2312" w:cs="仿宋_GB2312"/>
          <w:spacing w:val="0"/>
          <w:sz w:val="31"/>
          <w:szCs w:val="31"/>
          <w:bdr w:val="none" w:color="auto" w:sz="0" w:space="0"/>
          <w:shd w:val="clear" w:fill="FFFFFF"/>
        </w:rPr>
        <w:t>本科招生网址：</w:t>
      </w:r>
      <w:r>
        <w:rPr>
          <w:rFonts w:hint="default" w:ascii="Times New Roman" w:hAnsi="Times New Roman" w:cs="Times New Roman"/>
          <w:spacing w:val="0"/>
          <w:sz w:val="31"/>
          <w:szCs w:val="31"/>
          <w:bdr w:val="none" w:color="auto" w:sz="0" w:space="0"/>
          <w:shd w:val="clear" w:fill="FFFFFF"/>
        </w:rPr>
        <w:t>http://zhaosheng.ncepu.edu.cn</w:t>
      </w:r>
    </w:p>
    <w:p w14:paraId="194AAD6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15"/>
        <w:jc w:val="both"/>
        <w:rPr>
          <w:sz w:val="21"/>
          <w:szCs w:val="21"/>
        </w:rPr>
      </w:pPr>
      <w:r>
        <w:rPr>
          <w:rFonts w:hint="default" w:ascii="Times New Roman" w:hAnsi="Times New Roman" w:cs="Times New Roman"/>
          <w:spacing w:val="0"/>
          <w:sz w:val="31"/>
          <w:szCs w:val="31"/>
          <w:bdr w:val="none" w:color="auto" w:sz="0" w:space="0"/>
          <w:shd w:val="clear" w:fill="FFFFFF"/>
        </w:rPr>
        <w:t>E-mail</w:t>
      </w:r>
      <w:r>
        <w:rPr>
          <w:rFonts w:hint="eastAsia" w:ascii="仿宋_GB2312" w:hAnsi="仿宋_GB2312" w:eastAsia="仿宋_GB2312" w:cs="仿宋_GB2312"/>
          <w:spacing w:val="0"/>
          <w:sz w:val="31"/>
          <w:szCs w:val="31"/>
          <w:bdr w:val="none" w:color="auto" w:sz="0" w:space="0"/>
          <w:shd w:val="clear" w:fill="FFFFFF"/>
        </w:rPr>
        <w:t>：</w:t>
      </w:r>
      <w:r>
        <w:rPr>
          <w:color w:val="333333"/>
          <w:sz w:val="21"/>
          <w:szCs w:val="21"/>
          <w:u w:val="none"/>
          <w:bdr w:val="none" w:color="auto" w:sz="0" w:space="0"/>
          <w:shd w:val="clear" w:fill="FFFFFF"/>
        </w:rPr>
        <w:fldChar w:fldCharType="begin"/>
      </w:r>
      <w:r>
        <w:rPr>
          <w:color w:val="333333"/>
          <w:sz w:val="21"/>
          <w:szCs w:val="21"/>
          <w:u w:val="none"/>
          <w:bdr w:val="none" w:color="auto" w:sz="0" w:space="0"/>
          <w:shd w:val="clear" w:fill="FFFFFF"/>
        </w:rPr>
        <w:instrText xml:space="preserve"> HYPERLINK "mailto:bdzsb@ncepu.edu.cn" </w:instrText>
      </w:r>
      <w:r>
        <w:rPr>
          <w:color w:val="333333"/>
          <w:sz w:val="21"/>
          <w:szCs w:val="21"/>
          <w:u w:val="none"/>
          <w:bdr w:val="none" w:color="auto" w:sz="0" w:space="0"/>
          <w:shd w:val="clear" w:fill="FFFFFF"/>
        </w:rPr>
        <w:fldChar w:fldCharType="separate"/>
      </w:r>
      <w:r>
        <w:rPr>
          <w:rStyle w:val="7"/>
          <w:rFonts w:hint="default" w:ascii="Times New Roman" w:hAnsi="Times New Roman" w:cs="Times New Roman"/>
          <w:color w:val="333333"/>
          <w:spacing w:val="0"/>
          <w:sz w:val="31"/>
          <w:szCs w:val="31"/>
          <w:u w:val="single"/>
          <w:bdr w:val="none" w:color="auto" w:sz="0" w:space="0"/>
          <w:shd w:val="clear" w:fill="FFFFFF"/>
        </w:rPr>
        <w:t>bdzsb@ncepu.edu.cn</w:t>
      </w:r>
      <w:r>
        <w:rPr>
          <w:color w:val="333333"/>
          <w:sz w:val="21"/>
          <w:szCs w:val="21"/>
          <w:u w:val="none"/>
          <w:bdr w:val="none" w:color="auto" w:sz="0" w:space="0"/>
          <w:shd w:val="clear" w:fill="FFFFFF"/>
        </w:rPr>
        <w:fldChar w:fldCharType="end"/>
      </w:r>
    </w:p>
    <w:p w14:paraId="464D8A2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15"/>
        <w:jc w:val="both"/>
        <w:rPr>
          <w:sz w:val="21"/>
          <w:szCs w:val="21"/>
        </w:rPr>
      </w:pPr>
      <w:r>
        <w:rPr>
          <w:rFonts w:hint="eastAsia" w:ascii="仿宋_GB2312" w:hAnsi="仿宋_GB2312" w:eastAsia="仿宋_GB2312" w:cs="仿宋_GB2312"/>
          <w:spacing w:val="0"/>
          <w:sz w:val="31"/>
          <w:szCs w:val="31"/>
          <w:bdr w:val="none" w:color="auto" w:sz="0" w:space="0"/>
          <w:shd w:val="clear" w:fill="FFFFFF"/>
        </w:rPr>
        <w:t>第二十四条</w:t>
      </w:r>
      <w:r>
        <w:rPr>
          <w:spacing w:val="0"/>
          <w:sz w:val="31"/>
          <w:szCs w:val="31"/>
          <w:bdr w:val="none" w:color="auto" w:sz="0" w:space="0"/>
          <w:shd w:val="clear" w:fill="FFFFFF"/>
        </w:rPr>
        <w:t> </w:t>
      </w:r>
      <w:r>
        <w:rPr>
          <w:rFonts w:hint="eastAsia" w:ascii="仿宋_GB2312" w:hAnsi="仿宋_GB2312" w:eastAsia="仿宋_GB2312" w:cs="仿宋_GB2312"/>
          <w:spacing w:val="0"/>
          <w:sz w:val="31"/>
          <w:szCs w:val="31"/>
          <w:bdr w:val="none" w:color="auto" w:sz="0" w:space="0"/>
          <w:shd w:val="clear" w:fill="FFFFFF"/>
        </w:rPr>
        <w:t>我校本科招生录取工作接受纪检监察部门、考生、家长以及社会各界的监督。监督电话：</w:t>
      </w:r>
      <w:r>
        <w:rPr>
          <w:rFonts w:hint="default" w:ascii="Times New Roman" w:hAnsi="Times New Roman" w:cs="Times New Roman"/>
          <w:spacing w:val="0"/>
          <w:sz w:val="31"/>
          <w:szCs w:val="31"/>
          <w:bdr w:val="none" w:color="auto" w:sz="0" w:space="0"/>
          <w:shd w:val="clear" w:fill="FFFFFF"/>
        </w:rPr>
        <w:t>010-61772561</w:t>
      </w:r>
      <w:r>
        <w:rPr>
          <w:rFonts w:hint="eastAsia" w:ascii="仿宋_GB2312" w:hAnsi="仿宋_GB2312" w:eastAsia="仿宋_GB2312" w:cs="仿宋_GB2312"/>
          <w:spacing w:val="0"/>
          <w:sz w:val="31"/>
          <w:szCs w:val="31"/>
          <w:bdr w:val="none" w:color="auto" w:sz="0" w:space="0"/>
          <w:shd w:val="clear" w:fill="FFFFFF"/>
        </w:rPr>
        <w:t>（北京校部）；</w:t>
      </w:r>
      <w:r>
        <w:rPr>
          <w:rFonts w:hint="default" w:ascii="Times New Roman" w:hAnsi="Times New Roman" w:cs="Times New Roman"/>
          <w:spacing w:val="0"/>
          <w:sz w:val="31"/>
          <w:szCs w:val="31"/>
          <w:bdr w:val="none" w:color="auto" w:sz="0" w:space="0"/>
          <w:shd w:val="clear" w:fill="FFFFFF"/>
        </w:rPr>
        <w:t>0312-7522700</w:t>
      </w:r>
      <w:r>
        <w:rPr>
          <w:rFonts w:hint="eastAsia" w:ascii="仿宋_GB2312" w:hAnsi="仿宋_GB2312" w:eastAsia="仿宋_GB2312" w:cs="仿宋_GB2312"/>
          <w:spacing w:val="0"/>
          <w:sz w:val="31"/>
          <w:szCs w:val="31"/>
          <w:bdr w:val="none" w:color="auto" w:sz="0" w:space="0"/>
          <w:shd w:val="clear" w:fill="FFFFFF"/>
        </w:rPr>
        <w:t>（保定校区）。</w:t>
      </w:r>
    </w:p>
    <w:p w14:paraId="2F77A90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Fonts w:hint="eastAsia" w:ascii="仿宋_GB2312" w:hAnsi="仿宋_GB2312" w:eastAsia="仿宋_GB2312" w:cs="仿宋_GB2312"/>
          <w:spacing w:val="0"/>
          <w:sz w:val="31"/>
          <w:szCs w:val="31"/>
          <w:bdr w:val="none" w:color="auto" w:sz="0" w:space="0"/>
          <w:shd w:val="clear" w:fill="FFFFFF"/>
        </w:rPr>
        <w:t>第二十五条 本章程适用于我校普通本科招生工作，由本科招生办公室负责解释，自公布之日起施行。如遇国家法律、法规、规章和教育部有关政策变化，以变化后的规定为准。学校以往有关招生工作的文件规定凡与本章程相悖之处，以本章程为准。</w:t>
      </w:r>
    </w:p>
    <w:p w14:paraId="081848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p>
    <w:p w14:paraId="46DEA208">
      <w:pPr>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92C0E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夏至Nano</cp:lastModifiedBy>
  <dcterms:modified xsi:type="dcterms:W3CDTF">2025-11-14T01:14:47Z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eyJoZGlkIjoiMzFkOGU0ZGJiNjQ3ZGIyN2FmOTA5MDc1MGM5YTlmZjEiLCJ1c2VySWQiOiIxMjUyMjY1MTc4In0=</vt:lpwstr>
  </property>
  <property fmtid="{D5CDD505-2E9C-101B-9397-08002B2CF9AE}" pid="4" name="ICV">
    <vt:lpwstr>9DA68D94370A4A6BB9D88C6657276D24_12</vt:lpwstr>
  </property>
</Properties>
</file>